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2ABA" w14:textId="77777777" w:rsidR="00495D64" w:rsidRPr="00495D64" w:rsidRDefault="00495D64" w:rsidP="00495D64">
      <w:pPr>
        <w:pStyle w:val="Tytu"/>
        <w:rPr>
          <w:rFonts w:asciiTheme="minorHAnsi" w:hAnsiTheme="minorHAnsi" w:cstheme="minorHAnsi"/>
          <w:sz w:val="20"/>
        </w:rPr>
      </w:pPr>
    </w:p>
    <w:p w14:paraId="6D4D19AE" w14:textId="77777777" w:rsidR="00495D64" w:rsidRPr="00495D64" w:rsidRDefault="00495D64" w:rsidP="00495D64">
      <w:pPr>
        <w:pStyle w:val="Tytu"/>
        <w:rPr>
          <w:rFonts w:asciiTheme="minorHAnsi" w:hAnsiTheme="minorHAnsi" w:cstheme="minorHAnsi"/>
          <w:sz w:val="20"/>
        </w:rPr>
      </w:pPr>
    </w:p>
    <w:p w14:paraId="06FEF099" w14:textId="77777777" w:rsidR="00495D64" w:rsidRPr="009B2C34" w:rsidRDefault="00495D64" w:rsidP="00495D64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245B7317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35B0854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65B6997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BEE8EFC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9F03E2D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08E1C17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76D86CBA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7D01B9F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5C08CF0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6EB956D" w14:textId="77777777" w:rsidR="00495D64" w:rsidRPr="00495D64" w:rsidRDefault="00495D64" w:rsidP="00495D64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6D03FF5" w14:textId="77777777" w:rsidR="00495D64" w:rsidRPr="00495D64" w:rsidRDefault="00495D64" w:rsidP="00495D64">
      <w:pPr>
        <w:suppressAutoHyphens/>
        <w:jc w:val="center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  <w:b/>
        </w:rPr>
        <w:t>SZCZEGÓŁOWA SPECYFIKACJA TECHNICZNA</w:t>
      </w:r>
    </w:p>
    <w:p w14:paraId="7E3246CF" w14:textId="77777777" w:rsidR="00495D64" w:rsidRPr="00495D64" w:rsidRDefault="00495D64" w:rsidP="00495D64">
      <w:pPr>
        <w:jc w:val="center"/>
        <w:rPr>
          <w:rFonts w:asciiTheme="minorHAnsi" w:hAnsiTheme="minorHAnsi" w:cstheme="minorHAnsi"/>
          <w:b/>
          <w:sz w:val="24"/>
        </w:rPr>
      </w:pPr>
    </w:p>
    <w:p w14:paraId="69D364DD" w14:textId="77777777" w:rsidR="00495D64" w:rsidRPr="00495D64" w:rsidRDefault="00495D64" w:rsidP="00495D64">
      <w:pPr>
        <w:jc w:val="center"/>
        <w:rPr>
          <w:rFonts w:asciiTheme="minorHAnsi" w:hAnsiTheme="minorHAnsi" w:cstheme="minorHAnsi"/>
          <w:b/>
          <w:sz w:val="24"/>
        </w:rPr>
      </w:pPr>
    </w:p>
    <w:p w14:paraId="6DD16140" w14:textId="77777777" w:rsidR="00495D64" w:rsidRPr="00495D64" w:rsidRDefault="00495D64" w:rsidP="00495D64">
      <w:pPr>
        <w:jc w:val="center"/>
        <w:rPr>
          <w:rFonts w:asciiTheme="minorHAnsi" w:hAnsiTheme="minorHAnsi" w:cstheme="minorHAnsi"/>
          <w:b/>
        </w:rPr>
      </w:pPr>
    </w:p>
    <w:p w14:paraId="148CD4D4" w14:textId="5F93B76B" w:rsidR="00495D64" w:rsidRPr="00495D64" w:rsidRDefault="00495D64" w:rsidP="00495D64">
      <w:pPr>
        <w:jc w:val="center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  <w:b/>
        </w:rPr>
        <w:t>D-06.02.01c</w:t>
      </w:r>
    </w:p>
    <w:p w14:paraId="79CD972A" w14:textId="77777777" w:rsidR="00495D64" w:rsidRPr="00495D64" w:rsidRDefault="00495D64" w:rsidP="00495D64">
      <w:pPr>
        <w:jc w:val="center"/>
        <w:rPr>
          <w:rFonts w:asciiTheme="minorHAnsi" w:hAnsiTheme="minorHAnsi" w:cstheme="minorHAnsi"/>
          <w:b/>
        </w:rPr>
      </w:pPr>
    </w:p>
    <w:p w14:paraId="5F2D1167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5F019307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Wymiana rur, wykonanie przepustów</w:t>
      </w:r>
    </w:p>
    <w:p w14:paraId="5A7261FC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7125F6B5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587668C0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519D7646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20CF442F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4A777001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6310A14A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1008864D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3214F976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69B2F443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1151AAB9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050F42C4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35811E96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357F41FA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6E12D35B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63434B75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27B2BC05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0EE3D09B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54C6740B" w14:textId="77777777" w:rsidR="00495D64" w:rsidRPr="00495D64" w:rsidRDefault="00495D64" w:rsidP="00495D64">
      <w:pPr>
        <w:rPr>
          <w:rFonts w:asciiTheme="minorHAnsi" w:hAnsiTheme="minorHAnsi" w:cstheme="minorHAnsi"/>
        </w:rPr>
      </w:pPr>
    </w:p>
    <w:p w14:paraId="5C5EAA81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36BFEEE8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7C3CFE2A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4AEF80D3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612E0A53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3E4EECAB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74DA1FC7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6F021651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3E1F1989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4A237D34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424F45BB" w14:textId="77777777" w:rsidR="00495D64" w:rsidRPr="009B2C34" w:rsidRDefault="00495D64" w:rsidP="00495D64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7632E4A2" w14:textId="77777777" w:rsidR="00495D64" w:rsidRPr="009B2C34" w:rsidRDefault="00495D64" w:rsidP="00495D64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4E8704F6" w14:textId="77777777" w:rsidR="00495D64" w:rsidRPr="00495D64" w:rsidRDefault="00495D64" w:rsidP="00495D64">
      <w:pPr>
        <w:jc w:val="center"/>
        <w:rPr>
          <w:rFonts w:asciiTheme="minorHAnsi" w:hAnsiTheme="minorHAnsi" w:cstheme="minorHAnsi"/>
        </w:rPr>
      </w:pPr>
    </w:p>
    <w:p w14:paraId="3257FE7E" w14:textId="77777777" w:rsidR="00495D64" w:rsidRPr="00495D64" w:rsidRDefault="00495D64" w:rsidP="00495D64">
      <w:pPr>
        <w:pStyle w:val="Nagwek2"/>
        <w:tabs>
          <w:tab w:val="left" w:pos="0"/>
        </w:tabs>
        <w:suppressAutoHyphens/>
        <w:rPr>
          <w:rFonts w:cstheme="minorHAnsi"/>
        </w:rPr>
      </w:pPr>
      <w:bookmarkStart w:id="0" w:name="_Toc278460039"/>
      <w:r w:rsidRPr="00495D64">
        <w:rPr>
          <w:rFonts w:cstheme="minorHAnsi"/>
        </w:rPr>
        <w:lastRenderedPageBreak/>
        <w:t>1. WSTĘP</w:t>
      </w:r>
    </w:p>
    <w:p w14:paraId="74CAF087" w14:textId="77777777" w:rsidR="00495D64" w:rsidRPr="00495D64" w:rsidRDefault="00495D64" w:rsidP="00495D64">
      <w:pPr>
        <w:pStyle w:val="Nagwek2"/>
        <w:spacing w:before="120"/>
        <w:rPr>
          <w:rFonts w:cstheme="minorHAnsi"/>
          <w:szCs w:val="28"/>
        </w:rPr>
      </w:pPr>
      <w:bookmarkStart w:id="1" w:name="_Toc278141155"/>
      <w:bookmarkStart w:id="2" w:name="_Toc276639675"/>
      <w:r w:rsidRPr="00495D64">
        <w:rPr>
          <w:rFonts w:cstheme="minorHAnsi"/>
        </w:rPr>
        <w:t>1.1. Przedmiot Specyfikacji Technicznej (ST</w:t>
      </w:r>
      <w:bookmarkEnd w:id="1"/>
      <w:bookmarkEnd w:id="2"/>
      <w:r w:rsidRPr="00495D64">
        <w:rPr>
          <w:rFonts w:cstheme="minorHAnsi"/>
        </w:rPr>
        <w:t>)</w:t>
      </w:r>
    </w:p>
    <w:p w14:paraId="287A5332" w14:textId="19290EC7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 zakresu bieżącego utrzymania </w:t>
      </w:r>
      <w:r w:rsidRPr="00156044">
        <w:rPr>
          <w:rFonts w:asciiTheme="minorHAnsi" w:hAnsiTheme="minorHAnsi" w:cstheme="minorHAnsi"/>
          <w:kern w:val="28"/>
        </w:rPr>
        <w:t xml:space="preserve">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 w:rsidRPr="00495D64">
        <w:rPr>
          <w:rFonts w:asciiTheme="minorHAnsi" w:hAnsiTheme="minorHAnsi" w:cstheme="minorHAnsi"/>
        </w:rPr>
        <w:t>.</w:t>
      </w:r>
    </w:p>
    <w:p w14:paraId="77D66B38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3" w:name="_Toc278141156"/>
      <w:bookmarkStart w:id="4" w:name="_Toc276639676"/>
      <w:r w:rsidRPr="00495D64">
        <w:rPr>
          <w:rFonts w:cstheme="minorHAnsi"/>
        </w:rPr>
        <w:t xml:space="preserve">1.2. Zakres stosowania </w:t>
      </w:r>
      <w:bookmarkEnd w:id="3"/>
      <w:bookmarkEnd w:id="4"/>
      <w:r w:rsidRPr="00495D64">
        <w:rPr>
          <w:rFonts w:cstheme="minorHAnsi"/>
        </w:rPr>
        <w:t>Specyfikacji Technicznych</w:t>
      </w:r>
    </w:p>
    <w:p w14:paraId="77DC3D2D" w14:textId="77777777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5723CEAC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r w:rsidRPr="00495D64">
        <w:rPr>
          <w:rFonts w:cstheme="minorHAnsi"/>
        </w:rPr>
        <w:t>1.3. Zakres prac objętych Specyfikacją Techniczną</w:t>
      </w:r>
      <w:bookmarkEnd w:id="0"/>
    </w:p>
    <w:p w14:paraId="13BC88E9" w14:textId="267AD4FC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Ustalenia zawarte w niniejszej Specyfikacji Technicznej dotyczą zasad prowadzenia prac związanych </w:t>
      </w:r>
      <w:r>
        <w:rPr>
          <w:rFonts w:asciiTheme="minorHAnsi" w:hAnsiTheme="minorHAnsi" w:cstheme="minorHAnsi"/>
        </w:rPr>
        <w:br/>
      </w:r>
      <w:r w:rsidRPr="00495D64">
        <w:rPr>
          <w:rFonts w:asciiTheme="minorHAnsi" w:hAnsiTheme="minorHAnsi" w:cstheme="minorHAnsi"/>
        </w:rPr>
        <w:t>z wykonywaniem przepustów rurowych pod zjazdami na drogi boczne oraz przepustów drogowych.</w:t>
      </w:r>
    </w:p>
    <w:p w14:paraId="42DCFFC0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" w:name="_Toc278460040"/>
      <w:r w:rsidRPr="00495D64">
        <w:rPr>
          <w:rFonts w:cstheme="minorHAnsi"/>
        </w:rPr>
        <w:t>1.4. Określenia podstawowe</w:t>
      </w:r>
      <w:bookmarkEnd w:id="5"/>
    </w:p>
    <w:p w14:paraId="334C4FED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  <w:b/>
        </w:rPr>
        <w:t>Przepust</w:t>
      </w:r>
      <w:r w:rsidRPr="00495D64">
        <w:rPr>
          <w:rFonts w:asciiTheme="minorHAnsi" w:hAnsiTheme="minorHAnsi" w:cstheme="minorHAnsi"/>
        </w:rPr>
        <w:t xml:space="preserve"> – obiekt wybudowany w formie zamkniętej obudowy konstrukcyjnej, służący do przeprowadzenia wody małych cieków wodnych pod nasypami zjazdów.</w:t>
      </w:r>
    </w:p>
    <w:p w14:paraId="11A31583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  <w:b/>
        </w:rPr>
        <w:t>Przepust rurowy</w:t>
      </w:r>
      <w:r w:rsidRPr="00495D64">
        <w:rPr>
          <w:rFonts w:asciiTheme="minorHAnsi" w:hAnsiTheme="minorHAnsi" w:cstheme="minorHAnsi"/>
        </w:rPr>
        <w:t xml:space="preserve"> – przepust, którego konstrukcja nośna wykonana jest z rur betonowych lub żelbetowych.</w:t>
      </w:r>
    </w:p>
    <w:p w14:paraId="387CF0F9" w14:textId="77777777" w:rsidR="00495D64" w:rsidRPr="00495D64" w:rsidRDefault="00495D64" w:rsidP="00495D64">
      <w:pPr>
        <w:pStyle w:val="Tekstpodstawowywcity"/>
        <w:spacing w:before="120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Pozostałe określenia podstawowe są zgodne z obowiązującymi, odpowiednimi polskimi normami i z definicjami podanymi w ST D-M-00.00.00. Wymagania ogólne.</w:t>
      </w:r>
    </w:p>
    <w:p w14:paraId="2C3544A5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6" w:name="_Toc278460041"/>
      <w:r w:rsidRPr="00495D64">
        <w:rPr>
          <w:rFonts w:cstheme="minorHAnsi"/>
        </w:rPr>
        <w:t xml:space="preserve">1.5. Ogólne wymagania dotyczące </w:t>
      </w:r>
      <w:bookmarkEnd w:id="6"/>
      <w:r w:rsidRPr="00495D64">
        <w:rPr>
          <w:rFonts w:cstheme="minorHAnsi"/>
        </w:rPr>
        <w:t>prac</w:t>
      </w:r>
    </w:p>
    <w:p w14:paraId="12972CA9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Ogólne wymagania dotyczące prac podano w ST D-M-00.00.00. Wymagania ogólne.</w:t>
      </w:r>
    </w:p>
    <w:p w14:paraId="4C990425" w14:textId="77777777" w:rsidR="00495D64" w:rsidRPr="00495D64" w:rsidRDefault="00495D64" w:rsidP="00495D64">
      <w:pPr>
        <w:pStyle w:val="Tekstpodstawowywcity"/>
        <w:ind w:left="0" w:hanging="426"/>
        <w:rPr>
          <w:rFonts w:asciiTheme="minorHAnsi" w:hAnsiTheme="minorHAnsi" w:cstheme="minorHAnsi"/>
        </w:rPr>
      </w:pPr>
    </w:p>
    <w:p w14:paraId="2540D47D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7" w:name="_Toc278460042"/>
      <w:r w:rsidRPr="00495D64">
        <w:rPr>
          <w:rFonts w:cstheme="minorHAnsi"/>
        </w:rPr>
        <w:t>2. MATERIAŁY</w:t>
      </w:r>
      <w:bookmarkEnd w:id="7"/>
    </w:p>
    <w:p w14:paraId="4324791B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8" w:name="_Toc278460043"/>
      <w:r w:rsidRPr="00495D64">
        <w:rPr>
          <w:rFonts w:cstheme="minorHAnsi"/>
        </w:rPr>
        <w:t>2.1. Ogólne wymagania dotyczące materiałów</w:t>
      </w:r>
      <w:bookmarkEnd w:id="8"/>
    </w:p>
    <w:p w14:paraId="6946D567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Ogólne wymagania dotyczące materiałów, ich pozyskiwania i składowania podano w ST D-M-00.00.00. Wymagania ogólne.</w:t>
      </w:r>
    </w:p>
    <w:p w14:paraId="5D75AD07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9" w:name="_Toc278460044"/>
      <w:r w:rsidRPr="00495D64">
        <w:rPr>
          <w:rFonts w:cstheme="minorHAnsi"/>
        </w:rPr>
        <w:t>2.2. Rodzaje materiałów</w:t>
      </w:r>
      <w:bookmarkEnd w:id="9"/>
    </w:p>
    <w:p w14:paraId="067BD2DE" w14:textId="77777777" w:rsidR="00495D64" w:rsidRPr="00495D64" w:rsidRDefault="00495D64" w:rsidP="00495D64">
      <w:pPr>
        <w:pStyle w:val="Tekstpodstawowywcity"/>
        <w:keepNext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Materiałami stosowanymi przy wykonywaniu przepustów z typowych prefabrykowanych rur betonowych, objętych niniejszą ST, są:</w:t>
      </w:r>
    </w:p>
    <w:p w14:paraId="575542A6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prefabrykaty rurowe,</w:t>
      </w:r>
    </w:p>
    <w:p w14:paraId="7CEAB663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kruszywo do betonu,</w:t>
      </w:r>
    </w:p>
    <w:p w14:paraId="5363FD3C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cement,</w:t>
      </w:r>
    </w:p>
    <w:p w14:paraId="3DF6B7A5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woda,</w:t>
      </w:r>
    </w:p>
    <w:p w14:paraId="3CF00E68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mieszanka pod ławę fundamentową,</w:t>
      </w:r>
    </w:p>
    <w:p w14:paraId="606580F9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drewno na deskowanie,</w:t>
      </w:r>
    </w:p>
    <w:p w14:paraId="3111BE74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materiały izolacyjne,</w:t>
      </w:r>
    </w:p>
    <w:p w14:paraId="10C4347F" w14:textId="77777777" w:rsidR="00495D64" w:rsidRPr="00495D64" w:rsidRDefault="00495D64" w:rsidP="00495D64">
      <w:pPr>
        <w:pStyle w:val="Tekstpodstawowywcity"/>
        <w:ind w:left="0" w:firstLine="708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- zaprawa cementowa.</w:t>
      </w:r>
    </w:p>
    <w:p w14:paraId="521EA322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0" w:name="_Toc278460045"/>
      <w:r w:rsidRPr="00495D64">
        <w:rPr>
          <w:rFonts w:cstheme="minorHAnsi"/>
        </w:rPr>
        <w:t>2.3. Prefabrykaty rurowe</w:t>
      </w:r>
      <w:bookmarkEnd w:id="10"/>
    </w:p>
    <w:p w14:paraId="7C6535A0" w14:textId="77777777" w:rsidR="00495D64" w:rsidRPr="00495D64" w:rsidRDefault="00495D64" w:rsidP="00495D64">
      <w:pPr>
        <w:pStyle w:val="Tekstpodstawowywcity2"/>
        <w:spacing w:line="240" w:lineRule="auto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Kształt i wymiary prefabrykatów powinny być zgodne z dokumentacją projektową (o ile jest w posiadaniu przedstawiciela Zamawiającego). W wypadku braku dokumentacji projektowej należy stosować się do wymagań Katalogu Powtarzalnych Elementów Drogowych (KPED) - </w:t>
      </w:r>
      <w:proofErr w:type="spellStart"/>
      <w:r w:rsidRPr="00495D64">
        <w:rPr>
          <w:rFonts w:asciiTheme="minorHAnsi" w:hAnsiTheme="minorHAnsi" w:cstheme="minorHAnsi"/>
        </w:rPr>
        <w:t>Transprojekt</w:t>
      </w:r>
      <w:proofErr w:type="spellEnd"/>
      <w:r w:rsidRPr="00495D64">
        <w:rPr>
          <w:rFonts w:asciiTheme="minorHAnsi" w:hAnsiTheme="minorHAnsi" w:cstheme="minorHAnsi"/>
        </w:rPr>
        <w:t xml:space="preserve"> Warszawa. Odchyłki wymiarów prefabrykatów powinny odpowiadać PN-EN 991:1999.</w:t>
      </w:r>
    </w:p>
    <w:p w14:paraId="51C73901" w14:textId="77777777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Powierzchnie elementów powinny być gładkie, bez pęknięć i rys. Dopuszcza się drobne pory jako pozostałości po pęcherzykach powietrza i wodzie, których głębokość nie przekracza 5mm.</w:t>
      </w:r>
    </w:p>
    <w:p w14:paraId="62E2BB32" w14:textId="5149A0F0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lastRenderedPageBreak/>
        <w:t>Prefabrykaty rurowe powinny być wykonane z betonu klasy co najmniej C25/30 wg PN-EN 206-1 (B-30). Beton powinien wykazywać:</w:t>
      </w:r>
    </w:p>
    <w:p w14:paraId="2F345338" w14:textId="77777777" w:rsidR="00495D64" w:rsidRPr="00495D64" w:rsidRDefault="00495D64" w:rsidP="00495D64">
      <w:pPr>
        <w:numPr>
          <w:ilvl w:val="0"/>
          <w:numId w:val="8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nasiąkliwość nie większą niż 4%,</w:t>
      </w:r>
    </w:p>
    <w:p w14:paraId="05694DF5" w14:textId="77777777" w:rsidR="00495D64" w:rsidRPr="00495D64" w:rsidRDefault="00495D64" w:rsidP="00495D64">
      <w:pPr>
        <w:numPr>
          <w:ilvl w:val="0"/>
          <w:numId w:val="85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odporność na działanie mrozu (stopień mrozoodporności wg PN-B-06250:1988 nie mniejszy niż F100).</w:t>
      </w:r>
    </w:p>
    <w:p w14:paraId="33E075D7" w14:textId="77777777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Dopuszcza się stosowanie prefabrykatów z HDPE/PEHD zgodnych z normą PN-EN 13476-1:3; za zgodą przedstawiciela Zamawiającego .</w:t>
      </w:r>
    </w:p>
    <w:p w14:paraId="451577AC" w14:textId="4700DF43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Składowanie prefabrykatów powinno odbywać się na wyrównanym, utwardzonym i odwodnionym podłożu </w:t>
      </w:r>
      <w:r>
        <w:rPr>
          <w:rFonts w:asciiTheme="minorHAnsi" w:hAnsiTheme="minorHAnsi" w:cstheme="minorHAnsi"/>
        </w:rPr>
        <w:br/>
      </w:r>
      <w:r w:rsidRPr="00495D64">
        <w:rPr>
          <w:rFonts w:asciiTheme="minorHAnsi" w:hAnsiTheme="minorHAnsi" w:cstheme="minorHAnsi"/>
        </w:rPr>
        <w:t>w warunkach nie powodujących ich uszkodzeń.</w:t>
      </w:r>
    </w:p>
    <w:p w14:paraId="639CCEA9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1" w:name="_Toc278460046"/>
      <w:r w:rsidRPr="00495D64">
        <w:rPr>
          <w:rFonts w:cstheme="minorHAnsi"/>
        </w:rPr>
        <w:t>2.4. Kruszywa do betonu</w:t>
      </w:r>
      <w:bookmarkEnd w:id="11"/>
    </w:p>
    <w:p w14:paraId="11B106AF" w14:textId="61353399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Kruszywa stosowane do wyrobu betonowych elementów konstrukcji przepustów powinny spełniać wymagania PN-EN 12620 (jakość kruszywa powinna odpowiadać jakości: piasku i kruszywa marki co najmniej 30 wg PN-B-06712:1986). </w:t>
      </w:r>
    </w:p>
    <w:p w14:paraId="4F5A2085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Kruszywa należy składować w warunkach zabezpieczających je przed zanieczyszczeniem oraz zmieszaniem z innymi asortymentami lub jego frakcjami. Podłoże składowiska powinno być równe, utwardzone i dobrze odwodnione.</w:t>
      </w:r>
    </w:p>
    <w:p w14:paraId="4F9E69F4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2" w:name="_Toc278460047"/>
      <w:r w:rsidRPr="00495D64">
        <w:rPr>
          <w:rFonts w:cstheme="minorHAnsi"/>
        </w:rPr>
        <w:t>2.5. Cement</w:t>
      </w:r>
      <w:bookmarkEnd w:id="12"/>
    </w:p>
    <w:p w14:paraId="0B53951A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Cement stosowany do wyrobów betonowych elementów konstrukcji przepustów powinien spełniać wymagania PN-EN 197-1.</w:t>
      </w:r>
    </w:p>
    <w:p w14:paraId="208BC9A9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Należy stosować cement portlandzki klasy 32,5 lub 42,5 do betonu klasy C25/30 (B-30).</w:t>
      </w:r>
    </w:p>
    <w:p w14:paraId="2DC40940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Do pomocniczych prac betonowych może być użyty cement CEM II klasy 32,5.</w:t>
      </w:r>
    </w:p>
    <w:p w14:paraId="54A3A036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Cement należy przechowywać zgodnie z BN-88/6731-08 i wymaganiami Producenta.</w:t>
      </w:r>
    </w:p>
    <w:p w14:paraId="244607CB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3" w:name="_Toc278460048"/>
      <w:r w:rsidRPr="00495D64">
        <w:rPr>
          <w:rFonts w:cstheme="minorHAnsi"/>
        </w:rPr>
        <w:t>2.6. Woda</w:t>
      </w:r>
      <w:bookmarkEnd w:id="13"/>
    </w:p>
    <w:p w14:paraId="2DA5B7DC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Należy stosować wodę pitną wodociągową.</w:t>
      </w:r>
    </w:p>
    <w:p w14:paraId="498B46D7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Woda ta nie wymaga badań laboratoryjnych. Do zapraw i pomocniczych prac betonowych dopuszcza się użycie naturalnej wody powierzchniowej i ze źródeł podziemnych, jeżeli:</w:t>
      </w:r>
    </w:p>
    <w:p w14:paraId="7F2990BA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spełnia wymagania PN-EN 1008:2004, albo</w:t>
      </w:r>
    </w:p>
    <w:p w14:paraId="78A21B9D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- spełnia wymagania PN-B-32250 dla „odmiany </w:t>
      </w:r>
      <w:smartTag w:uri="urn:schemas-microsoft-com:office:smarttags" w:element="metricconverter">
        <w:smartTagPr>
          <w:attr w:name="ProductID" w:val="1”"/>
        </w:smartTagPr>
        <w:r w:rsidRPr="00495D64">
          <w:rPr>
            <w:rFonts w:asciiTheme="minorHAnsi" w:hAnsiTheme="minorHAnsi" w:cstheme="minorHAnsi"/>
            <w:sz w:val="20"/>
          </w:rPr>
          <w:t>1”</w:t>
        </w:r>
      </w:smartTag>
      <w:r w:rsidRPr="00495D64">
        <w:rPr>
          <w:rFonts w:asciiTheme="minorHAnsi" w:hAnsiTheme="minorHAnsi" w:cstheme="minorHAnsi"/>
          <w:sz w:val="20"/>
        </w:rPr>
        <w:t>.</w:t>
      </w:r>
    </w:p>
    <w:p w14:paraId="7E0A5389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4" w:name="_Toc106000401"/>
      <w:bookmarkStart w:id="15" w:name="_Toc278460049"/>
      <w:r w:rsidRPr="00495D64">
        <w:rPr>
          <w:rFonts w:cstheme="minorHAnsi"/>
        </w:rPr>
        <w:t>2.7. Mieszanka kruszywa naturalnego</w:t>
      </w:r>
      <w:bookmarkEnd w:id="14"/>
      <w:bookmarkEnd w:id="15"/>
    </w:p>
    <w:p w14:paraId="6D33B88F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Mieszanka kruszywa naturalnego gruba do wykonania ławy fundamentowej powinna spełniać wymagania określone w PN-B-06712:1986. Uziarnienie mieszanki nie powinno być grubsze niż 31,5 mm. W wypadku stosowania mieszanki kruszywa grubego i drobnego wg PN-EN 12620, jakość kruszywa powinna odpowiadać mieszance kruszywa naturalnego grubego wg PN-B-06712:1986.</w:t>
      </w:r>
    </w:p>
    <w:p w14:paraId="743C47A6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6" w:name="_Toc278460050"/>
      <w:r w:rsidRPr="00495D64">
        <w:rPr>
          <w:rFonts w:cstheme="minorHAnsi"/>
        </w:rPr>
        <w:t>2.8. Drewno</w:t>
      </w:r>
      <w:bookmarkEnd w:id="16"/>
    </w:p>
    <w:p w14:paraId="47959554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Drewno na deskowanie, stosowane przy wykonywaniu betonowych ścianek czołowych przepustów powinno spełniać wymagania PN-D-96000 i PN-D-95017.</w:t>
      </w:r>
    </w:p>
    <w:p w14:paraId="508E9241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7" w:name="_Toc278460051"/>
      <w:r w:rsidRPr="00495D64">
        <w:rPr>
          <w:rFonts w:cstheme="minorHAnsi"/>
        </w:rPr>
        <w:t>2.9. Materiały izolacyjne</w:t>
      </w:r>
      <w:bookmarkEnd w:id="17"/>
    </w:p>
    <w:p w14:paraId="088DA02F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Do wykonania izolacji przepustów i ścianek czołowych można stosować:</w:t>
      </w:r>
    </w:p>
    <w:p w14:paraId="3C46D303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asfaltową emulsję kationową, wg PN-B-24003:1997 lub zgodną Aprobatą Techniczną,</w:t>
      </w:r>
    </w:p>
    <w:p w14:paraId="0419ECD1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roztwór asfaltowy do gruntowania wg PN-B-24622,</w:t>
      </w:r>
    </w:p>
    <w:p w14:paraId="719EAF6B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lepik asfaltowy na gorąco bez wypełniacza wg PN-C-96177,</w:t>
      </w:r>
    </w:p>
    <w:p w14:paraId="6FBC7D20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- papę asfaltową wg PN-B-27619:1992 lub wg PN-B-27620:1998 albo zgodną Aprobatą Techniczną. </w:t>
      </w:r>
    </w:p>
    <w:p w14:paraId="2D192C23" w14:textId="6D6BBB0D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inne materiały izolacyjne sprawdzone doświadczalnie i posiadające Aprobatę Techniczną – za zgodą</w:t>
      </w:r>
      <w:r>
        <w:rPr>
          <w:rFonts w:asciiTheme="minorHAnsi" w:hAnsiTheme="minorHAnsi" w:cstheme="minorHAnsi"/>
          <w:sz w:val="20"/>
        </w:rPr>
        <w:t xml:space="preserve"> </w:t>
      </w:r>
      <w:r w:rsidRPr="00495D64">
        <w:rPr>
          <w:rFonts w:asciiTheme="minorHAnsi" w:hAnsiTheme="minorHAnsi" w:cstheme="minorHAnsi"/>
          <w:sz w:val="20"/>
        </w:rPr>
        <w:t>Zamawiającego.</w:t>
      </w:r>
    </w:p>
    <w:p w14:paraId="39BF09C4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18" w:name="_Toc278460052"/>
      <w:r w:rsidRPr="00495D64">
        <w:rPr>
          <w:rFonts w:cstheme="minorHAnsi"/>
        </w:rPr>
        <w:t>2.10. Zaprawa cementowa</w:t>
      </w:r>
      <w:bookmarkEnd w:id="18"/>
    </w:p>
    <w:p w14:paraId="70E66FE1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Stosowana zaprawa cementowa powinna być marki nie niższej niż M12 i spełniać wymagania PN-B-14501:1990.</w:t>
      </w:r>
    </w:p>
    <w:p w14:paraId="535EF61C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lastRenderedPageBreak/>
        <w:t>W wypadku stosowania kruszywa do zaprawy wg PN-EN 13139, jakość kruszywa powinna odpowiadać kruszywu wg PN-B-06712:1986.</w:t>
      </w:r>
    </w:p>
    <w:p w14:paraId="7D14753F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b/>
          <w:sz w:val="20"/>
        </w:rPr>
      </w:pPr>
      <w:r w:rsidRPr="00495D64">
        <w:rPr>
          <w:rFonts w:asciiTheme="minorHAnsi" w:hAnsiTheme="minorHAnsi" w:cstheme="minorHAnsi"/>
          <w:b/>
          <w:sz w:val="20"/>
        </w:rPr>
        <w:t>2.11. Humus i nasiona traw</w:t>
      </w:r>
    </w:p>
    <w:p w14:paraId="14E2F35E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Do umocnienia skarp wlotu i wylotu przepustu przewiduje się humus i nasiona traw do obsiania. Należy użyć uniwersalną mieszankę traw spełniającą wymagania PN-R-65023:1999.</w:t>
      </w:r>
    </w:p>
    <w:p w14:paraId="619F0BD4" w14:textId="77777777" w:rsidR="00495D64" w:rsidRPr="00495D64" w:rsidRDefault="00495D64" w:rsidP="00495D64">
      <w:pPr>
        <w:pStyle w:val="Tekstpodstawowy"/>
        <w:ind w:firstLine="283"/>
        <w:rPr>
          <w:rFonts w:asciiTheme="minorHAnsi" w:hAnsiTheme="minorHAnsi" w:cstheme="minorHAnsi"/>
          <w:sz w:val="20"/>
        </w:rPr>
      </w:pPr>
    </w:p>
    <w:p w14:paraId="2D95A413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19" w:name="_Toc277837708"/>
      <w:bookmarkStart w:id="20" w:name="_Toc278185533"/>
      <w:bookmarkStart w:id="21" w:name="_Toc278460053"/>
      <w:r w:rsidRPr="00495D64">
        <w:rPr>
          <w:rFonts w:cstheme="minorHAnsi"/>
        </w:rPr>
        <w:t>3. SPRZĘT</w:t>
      </w:r>
      <w:bookmarkEnd w:id="19"/>
      <w:bookmarkEnd w:id="20"/>
      <w:bookmarkEnd w:id="21"/>
    </w:p>
    <w:p w14:paraId="60C4417F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22" w:name="_Toc278460054"/>
      <w:r w:rsidRPr="00495D64">
        <w:rPr>
          <w:rFonts w:cstheme="minorHAnsi"/>
        </w:rPr>
        <w:t>3.1. Ogólne wymagania dotyczące sprzętu</w:t>
      </w:r>
      <w:bookmarkEnd w:id="22"/>
    </w:p>
    <w:p w14:paraId="641181BF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 wymagania dotyczące sprzętu podano w ST D-M-00.00.00. Wymagania ogólne.</w:t>
      </w:r>
    </w:p>
    <w:p w14:paraId="0EAB69B6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23" w:name="_Toc106000407"/>
      <w:bookmarkStart w:id="24" w:name="_Toc278460055"/>
      <w:r w:rsidRPr="00495D64">
        <w:rPr>
          <w:rFonts w:cstheme="minorHAnsi"/>
        </w:rPr>
        <w:t>3.2. Sprzęt do wykonania przepustów</w:t>
      </w:r>
      <w:bookmarkEnd w:id="23"/>
      <w:bookmarkEnd w:id="24"/>
    </w:p>
    <w:p w14:paraId="61031F1E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Wykonawca przystępujący do wykonania przepustów pod zjazdami powinien wykazać się możliwością korzystania z następującego sprzętu:</w:t>
      </w:r>
    </w:p>
    <w:p w14:paraId="4FCD9DFC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koparek,</w:t>
      </w:r>
    </w:p>
    <w:p w14:paraId="1E32AF74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betoniarek,</w:t>
      </w:r>
    </w:p>
    <w:p w14:paraId="1981C5FE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sprzętu do zagęszczania: ubijaki mechaniczne i ręczne, zagęszczarki płytowe,</w:t>
      </w:r>
    </w:p>
    <w:p w14:paraId="22955460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sprzętu ręcznego, w tym łopaty, kilofy itp.,</w:t>
      </w:r>
    </w:p>
    <w:p w14:paraId="55D2BC11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innego sprzętu niezbędnego w celu ułożenia.</w:t>
      </w:r>
    </w:p>
    <w:p w14:paraId="1085C62C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</w:p>
    <w:p w14:paraId="77105255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25" w:name="_Toc277837711"/>
      <w:bookmarkStart w:id="26" w:name="_Toc278185536"/>
      <w:bookmarkStart w:id="27" w:name="_Toc278460056"/>
      <w:r w:rsidRPr="00495D64">
        <w:rPr>
          <w:rFonts w:cstheme="minorHAnsi"/>
        </w:rPr>
        <w:t>4. TRANSPORT</w:t>
      </w:r>
      <w:bookmarkEnd w:id="25"/>
      <w:bookmarkEnd w:id="26"/>
      <w:bookmarkEnd w:id="27"/>
    </w:p>
    <w:p w14:paraId="48338A9A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28" w:name="_Toc106000409"/>
      <w:bookmarkStart w:id="29" w:name="_Toc278460057"/>
      <w:r w:rsidRPr="00495D64">
        <w:rPr>
          <w:rFonts w:cstheme="minorHAnsi"/>
        </w:rPr>
        <w:t>4.1. Ogólne wymagania dotyczące transportu</w:t>
      </w:r>
      <w:bookmarkEnd w:id="28"/>
      <w:bookmarkEnd w:id="29"/>
      <w:r w:rsidRPr="00495D64">
        <w:rPr>
          <w:rFonts w:cstheme="minorHAnsi"/>
        </w:rPr>
        <w:t xml:space="preserve"> </w:t>
      </w:r>
    </w:p>
    <w:p w14:paraId="7C591C5E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 wymagania dotyczące transportu podano w ST D-M-00.00.00 Wymagania ogólne.</w:t>
      </w:r>
    </w:p>
    <w:p w14:paraId="01A24DF8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30" w:name="_Toc106000410"/>
      <w:bookmarkStart w:id="31" w:name="_Toc278460058"/>
      <w:r w:rsidRPr="00495D64">
        <w:rPr>
          <w:rFonts w:cstheme="minorHAnsi"/>
        </w:rPr>
        <w:t>4.2. Transport materiałów</w:t>
      </w:r>
      <w:bookmarkEnd w:id="30"/>
      <w:bookmarkEnd w:id="31"/>
    </w:p>
    <w:p w14:paraId="4A95D479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sz w:val="20"/>
          <w:u w:val="single"/>
        </w:rPr>
      </w:pPr>
      <w:r w:rsidRPr="00495D64">
        <w:rPr>
          <w:rFonts w:asciiTheme="minorHAnsi" w:hAnsiTheme="minorHAnsi" w:cstheme="minorHAnsi"/>
          <w:sz w:val="20"/>
          <w:u w:val="single"/>
        </w:rPr>
        <w:t>4.2.1.</w:t>
      </w:r>
      <w:r w:rsidRPr="00495D6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495D64">
        <w:rPr>
          <w:rFonts w:asciiTheme="minorHAnsi" w:hAnsiTheme="minorHAnsi" w:cstheme="minorHAnsi"/>
          <w:sz w:val="20"/>
          <w:u w:val="single"/>
        </w:rPr>
        <w:t>Transport kruszywa</w:t>
      </w:r>
    </w:p>
    <w:p w14:paraId="7104F455" w14:textId="1A7D88E8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Kruszywo należy przewozić dowolnymi środkami transportu w warunkach zabezpieczających je przed zanieczyszczeniem, zmieszaniem z innymi kruszywami</w:t>
      </w:r>
      <w:r>
        <w:rPr>
          <w:rFonts w:asciiTheme="minorHAnsi" w:hAnsiTheme="minorHAnsi" w:cstheme="minorHAnsi"/>
          <w:sz w:val="20"/>
        </w:rPr>
        <w:t xml:space="preserve"> </w:t>
      </w:r>
      <w:r w:rsidRPr="00495D64">
        <w:rPr>
          <w:rFonts w:asciiTheme="minorHAnsi" w:hAnsiTheme="minorHAnsi" w:cstheme="minorHAnsi"/>
          <w:sz w:val="20"/>
        </w:rPr>
        <w:t>i nadmiernym zawilgoceniem.</w:t>
      </w:r>
    </w:p>
    <w:p w14:paraId="661E4608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sz w:val="20"/>
          <w:u w:val="single"/>
        </w:rPr>
      </w:pPr>
      <w:r w:rsidRPr="00495D64">
        <w:rPr>
          <w:rFonts w:asciiTheme="minorHAnsi" w:hAnsiTheme="minorHAnsi" w:cstheme="minorHAnsi"/>
          <w:sz w:val="20"/>
          <w:u w:val="single"/>
        </w:rPr>
        <w:t>4.2.2.</w:t>
      </w:r>
      <w:r w:rsidRPr="00495D6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495D64">
        <w:rPr>
          <w:rFonts w:asciiTheme="minorHAnsi" w:hAnsiTheme="minorHAnsi" w:cstheme="minorHAnsi"/>
          <w:sz w:val="20"/>
          <w:u w:val="single"/>
        </w:rPr>
        <w:t>Transport cementu</w:t>
      </w:r>
    </w:p>
    <w:p w14:paraId="32718323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Transport cementu powinien być zgodny z BN-88/6731-08 oraz z wymaganiami Producenta.</w:t>
      </w:r>
    </w:p>
    <w:p w14:paraId="47C0B493" w14:textId="5CF9E28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Przewóz cementu powinien odbywać się dostosowanymi do tego celu środkami transportu w warunkach zabezpieczających go przed opadami atmosferycznymi, zawilgoceniem, uszkodzeniem opakowania </w:t>
      </w:r>
      <w:r>
        <w:rPr>
          <w:rFonts w:asciiTheme="minorHAnsi" w:hAnsiTheme="minorHAnsi" w:cstheme="minorHAnsi"/>
          <w:sz w:val="20"/>
        </w:rPr>
        <w:br/>
      </w:r>
      <w:r w:rsidRPr="00495D64">
        <w:rPr>
          <w:rFonts w:asciiTheme="minorHAnsi" w:hAnsiTheme="minorHAnsi" w:cstheme="minorHAnsi"/>
          <w:sz w:val="20"/>
        </w:rPr>
        <w:t>i zanieczyszczeniem.</w:t>
      </w:r>
    </w:p>
    <w:p w14:paraId="46DC4398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sz w:val="20"/>
          <w:u w:val="single"/>
        </w:rPr>
      </w:pPr>
      <w:r w:rsidRPr="00495D64">
        <w:rPr>
          <w:rFonts w:asciiTheme="minorHAnsi" w:hAnsiTheme="minorHAnsi" w:cstheme="minorHAnsi"/>
          <w:sz w:val="20"/>
          <w:u w:val="single"/>
        </w:rPr>
        <w:t>4.2.3.</w:t>
      </w:r>
      <w:r w:rsidRPr="00495D6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495D64">
        <w:rPr>
          <w:rFonts w:asciiTheme="minorHAnsi" w:hAnsiTheme="minorHAnsi" w:cstheme="minorHAnsi"/>
          <w:sz w:val="20"/>
          <w:u w:val="single"/>
        </w:rPr>
        <w:t>Transport mieszanki betonowej</w:t>
      </w:r>
    </w:p>
    <w:p w14:paraId="0B19F00B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Mieszanka betonowa powinna być transportowana w mieszalnikach samochodowych (tzw. gruszkach).</w:t>
      </w:r>
    </w:p>
    <w:p w14:paraId="7D1A96F5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Transport mieszanki betonowej może odbywać się zgodnie z normą PN-B-06251.</w:t>
      </w:r>
    </w:p>
    <w:p w14:paraId="001E215B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Czas transportu powinien spełniać wymagania PN-S-10040:1999 przy jednoczesnym zachowaniu w miejscu wbudowania warunku jednorodności, konsystencji i właściwości wytworzonej mieszanki betonowej.</w:t>
      </w:r>
    </w:p>
    <w:p w14:paraId="1EF24659" w14:textId="77777777" w:rsidR="00495D64" w:rsidRPr="00495D64" w:rsidRDefault="00495D64" w:rsidP="00495D64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495D64">
        <w:rPr>
          <w:rFonts w:asciiTheme="minorHAnsi" w:hAnsiTheme="minorHAnsi" w:cstheme="minorHAnsi"/>
          <w:sz w:val="20"/>
          <w:u w:val="single"/>
        </w:rPr>
        <w:t>4.2.4 Transport prefabrykatów</w:t>
      </w:r>
    </w:p>
    <w:p w14:paraId="4F819734" w14:textId="7C22C425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Gotowe elementy prefabrykowane mogą być przewożone dowolnymi środkami transportu w sposób zabezpieczający je przed uszkodzeniami. Elementy te należy przewozić ustawione w pionie na podkładach</w:t>
      </w:r>
      <w:r>
        <w:rPr>
          <w:rFonts w:asciiTheme="minorHAnsi" w:hAnsiTheme="minorHAnsi" w:cstheme="minorHAnsi"/>
          <w:sz w:val="20"/>
        </w:rPr>
        <w:t xml:space="preserve"> </w:t>
      </w:r>
      <w:r w:rsidRPr="00495D64">
        <w:rPr>
          <w:rFonts w:asciiTheme="minorHAnsi" w:hAnsiTheme="minorHAnsi" w:cstheme="minorHAnsi"/>
          <w:sz w:val="20"/>
        </w:rPr>
        <w:t>drewnianych.</w:t>
      </w:r>
    </w:p>
    <w:p w14:paraId="39928A12" w14:textId="77777777" w:rsidR="00495D64" w:rsidRPr="00495D64" w:rsidRDefault="00495D64" w:rsidP="00495D64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495D64">
        <w:rPr>
          <w:rFonts w:asciiTheme="minorHAnsi" w:hAnsiTheme="minorHAnsi" w:cstheme="minorHAnsi"/>
          <w:sz w:val="20"/>
          <w:u w:val="single"/>
        </w:rPr>
        <w:t>4.2.5.</w:t>
      </w:r>
      <w:r w:rsidRPr="00495D6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495D64">
        <w:rPr>
          <w:rFonts w:asciiTheme="minorHAnsi" w:hAnsiTheme="minorHAnsi" w:cstheme="minorHAnsi"/>
          <w:sz w:val="20"/>
          <w:u w:val="single"/>
        </w:rPr>
        <w:t>Transport drewna i elementów deskowania</w:t>
      </w:r>
    </w:p>
    <w:p w14:paraId="45C7A8C2" w14:textId="5CCBC20A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lastRenderedPageBreak/>
        <w:t xml:space="preserve">Drewno i elementy deskowania należy przewozić w warunkach zabezpieczających przed przemieszczeniem </w:t>
      </w:r>
      <w:r>
        <w:rPr>
          <w:rFonts w:asciiTheme="minorHAnsi" w:hAnsiTheme="minorHAnsi" w:cstheme="minorHAnsi"/>
          <w:sz w:val="20"/>
        </w:rPr>
        <w:br/>
      </w:r>
      <w:r w:rsidRPr="00495D64">
        <w:rPr>
          <w:rFonts w:asciiTheme="minorHAnsi" w:hAnsiTheme="minorHAnsi" w:cstheme="minorHAnsi"/>
          <w:sz w:val="20"/>
        </w:rPr>
        <w:t xml:space="preserve">i uszkodzeniami mechanicznymi, a elementy metalowe dodatkowo chroniąc przed korozją. </w:t>
      </w:r>
    </w:p>
    <w:p w14:paraId="17A1FA9D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</w:p>
    <w:p w14:paraId="3C180E3C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32" w:name="_Toc277837715"/>
      <w:bookmarkStart w:id="33" w:name="_Toc278185539"/>
      <w:bookmarkStart w:id="34" w:name="_Toc278460059"/>
      <w:r w:rsidRPr="00495D64">
        <w:rPr>
          <w:rFonts w:cstheme="minorHAnsi"/>
        </w:rPr>
        <w:t xml:space="preserve">5. WYKONANIE </w:t>
      </w:r>
      <w:bookmarkEnd w:id="32"/>
      <w:bookmarkEnd w:id="33"/>
      <w:bookmarkEnd w:id="34"/>
      <w:r w:rsidRPr="00495D64">
        <w:rPr>
          <w:rFonts w:cstheme="minorHAnsi"/>
        </w:rPr>
        <w:t>PRAC</w:t>
      </w:r>
    </w:p>
    <w:p w14:paraId="01E6EC4B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35" w:name="_Toc277837716"/>
      <w:bookmarkStart w:id="36" w:name="_Toc278459148"/>
      <w:bookmarkStart w:id="37" w:name="_Toc106000414"/>
      <w:bookmarkStart w:id="38" w:name="_Toc278460062"/>
      <w:r w:rsidRPr="00495D64">
        <w:rPr>
          <w:rFonts w:cstheme="minorHAnsi"/>
        </w:rPr>
        <w:t xml:space="preserve">5.1. Ogólne zasady wykonania </w:t>
      </w:r>
      <w:bookmarkEnd w:id="35"/>
      <w:bookmarkEnd w:id="36"/>
      <w:r w:rsidRPr="00495D64">
        <w:rPr>
          <w:rFonts w:cstheme="minorHAnsi"/>
        </w:rPr>
        <w:t>prac</w:t>
      </w:r>
    </w:p>
    <w:p w14:paraId="13039A38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Ogólne zasady wykonania prac podano w ST D-M-00.00.00. Wymagania ogólne.</w:t>
      </w:r>
    </w:p>
    <w:p w14:paraId="0C4006D4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r w:rsidRPr="00495D64">
        <w:rPr>
          <w:rFonts w:cstheme="minorHAnsi"/>
        </w:rPr>
        <w:t>5.2. Oznakowanie danego odcinka prac</w:t>
      </w:r>
    </w:p>
    <w:p w14:paraId="0F52AB24" w14:textId="77777777" w:rsidR="00495D64" w:rsidRPr="00495D64" w:rsidRDefault="00495D64" w:rsidP="00495D64">
      <w:pPr>
        <w:pStyle w:val="Tekstpodstawowywcity"/>
        <w:ind w:left="0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Wymagania dla oznakowania prac  podano w ST D-M-00.00.00. Wymagania ogólne.</w:t>
      </w:r>
    </w:p>
    <w:p w14:paraId="717C396D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r w:rsidRPr="00495D64">
        <w:rPr>
          <w:rFonts w:cstheme="minorHAnsi"/>
        </w:rPr>
        <w:t>5.3. Prace przygotowawcze</w:t>
      </w:r>
      <w:bookmarkEnd w:id="37"/>
      <w:bookmarkEnd w:id="38"/>
    </w:p>
    <w:p w14:paraId="45B3F106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Wykonawca zobowiązany jest do przygotowania terenu budowy w zakresie:</w:t>
      </w:r>
    </w:p>
    <w:p w14:paraId="233258B6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odwodnienia,</w:t>
      </w:r>
    </w:p>
    <w:p w14:paraId="5D81F650" w14:textId="77777777" w:rsidR="00495D64" w:rsidRPr="00495D64" w:rsidRDefault="00495D64" w:rsidP="00495D64">
      <w:pPr>
        <w:pStyle w:val="Tekstpodstawowy"/>
        <w:tabs>
          <w:tab w:val="left" w:pos="360"/>
        </w:tabs>
        <w:ind w:left="540" w:hanging="180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czasowego przełożenia koryta cieku w przypadku przepływu wody w rowie, na którym będzie wykonywany przepust,</w:t>
      </w:r>
    </w:p>
    <w:p w14:paraId="5DD33DBE" w14:textId="77777777" w:rsidR="00495D64" w:rsidRPr="00495D64" w:rsidRDefault="00495D64" w:rsidP="00495D64">
      <w:pPr>
        <w:pStyle w:val="Tekstpodstawowy"/>
        <w:tabs>
          <w:tab w:val="left" w:pos="360"/>
        </w:tabs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wytyczenia osi przepustu i krawędzi wykopu,</w:t>
      </w:r>
    </w:p>
    <w:p w14:paraId="0BF48455" w14:textId="77777777" w:rsidR="00495D64" w:rsidRPr="00495D64" w:rsidRDefault="00495D64" w:rsidP="00495D64">
      <w:pPr>
        <w:pStyle w:val="Tekstpodstawowy"/>
        <w:tabs>
          <w:tab w:val="left" w:pos="360"/>
        </w:tabs>
        <w:ind w:left="540" w:hanging="540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innych prac podanych w dokumentacji projektowej (o ile jest w posiadaniu Zamawiającego) i ST.</w:t>
      </w:r>
    </w:p>
    <w:p w14:paraId="3E857058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39" w:name="_Toc278460063"/>
      <w:r w:rsidRPr="00495D64">
        <w:rPr>
          <w:rFonts w:cstheme="minorHAnsi"/>
        </w:rPr>
        <w:t>5.4. Wykop</w:t>
      </w:r>
      <w:bookmarkEnd w:id="39"/>
      <w:r w:rsidRPr="00495D64">
        <w:rPr>
          <w:rFonts w:cstheme="minorHAnsi"/>
        </w:rPr>
        <w:t xml:space="preserve"> </w:t>
      </w:r>
    </w:p>
    <w:p w14:paraId="2033B40A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Sposób wykonania prac ziemnych pod fundamenty ścianek czołowych i ławę fundamentową powinien być dostosowany do wielkości przepustu, głębokości wykopu, ukształtowania terenu i rodzaju gruntu.</w:t>
      </w:r>
    </w:p>
    <w:p w14:paraId="7A8EB5D3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Wykopy należy wykonać w takim okresie, aby po ich zakończeniu można było przystąpić do wykonania przepustu.</w:t>
      </w:r>
    </w:p>
    <w:p w14:paraId="4FE269D2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40" w:name="_Toc278460064"/>
      <w:r w:rsidRPr="00495D64">
        <w:rPr>
          <w:rFonts w:cstheme="minorHAnsi"/>
        </w:rPr>
        <w:t>5.5. Przygotowanie podłoża pod ławę fundamentową</w:t>
      </w:r>
      <w:bookmarkEnd w:id="40"/>
    </w:p>
    <w:p w14:paraId="3C027508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Podłoże pod ławę fundamentową powinno być wyprofilowane i zagęszczone.</w:t>
      </w:r>
    </w:p>
    <w:p w14:paraId="45508248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Ława fundamentowa powinna być ułożona na podłożu zapewniającym nie przenikanie drobnych cząstek gruntu do materiału, z którego wykonana jest ława. Warunek nie przenikania wg wzoru: </w:t>
      </w:r>
    </w:p>
    <w:p w14:paraId="3CA2DDD9" w14:textId="77777777" w:rsidR="00495D64" w:rsidRPr="00495D64" w:rsidRDefault="00495D64" w:rsidP="00495D64">
      <w:pPr>
        <w:pStyle w:val="Tekstpodstawowy"/>
        <w:ind w:left="2124" w:firstLine="708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             D</w:t>
      </w:r>
      <w:r w:rsidRPr="00495D64">
        <w:rPr>
          <w:rFonts w:asciiTheme="minorHAnsi" w:hAnsiTheme="minorHAnsi" w:cstheme="minorHAnsi"/>
          <w:sz w:val="20"/>
          <w:vertAlign w:val="subscript"/>
        </w:rPr>
        <w:t>15</w:t>
      </w:r>
      <w:r w:rsidRPr="00495D64">
        <w:rPr>
          <w:rFonts w:asciiTheme="minorHAnsi" w:hAnsiTheme="minorHAnsi" w:cstheme="minorHAnsi"/>
          <w:sz w:val="20"/>
        </w:rPr>
        <w:t xml:space="preserve"> / d</w:t>
      </w:r>
      <w:r w:rsidRPr="00495D64">
        <w:rPr>
          <w:rFonts w:asciiTheme="minorHAnsi" w:hAnsiTheme="minorHAnsi" w:cstheme="minorHAnsi"/>
          <w:sz w:val="20"/>
          <w:vertAlign w:val="subscript"/>
        </w:rPr>
        <w:t>85</w:t>
      </w:r>
      <w:r w:rsidRPr="00495D64">
        <w:rPr>
          <w:rFonts w:asciiTheme="minorHAnsi" w:hAnsiTheme="minorHAnsi" w:cstheme="minorHAnsi"/>
          <w:sz w:val="20"/>
        </w:rPr>
        <w:t xml:space="preserve">  </w:t>
      </w:r>
      <w:r w:rsidRPr="00495D64">
        <w:rPr>
          <w:rFonts w:asciiTheme="minorHAnsi" w:hAnsiTheme="minorHAnsi" w:cstheme="minorHAnsi"/>
          <w:sz w:val="20"/>
        </w:rPr>
        <w:sym w:font="Symbol" w:char="F0A3"/>
      </w:r>
      <w:r w:rsidRPr="00495D64">
        <w:rPr>
          <w:rFonts w:asciiTheme="minorHAnsi" w:hAnsiTheme="minorHAnsi" w:cstheme="minorHAnsi"/>
          <w:sz w:val="20"/>
        </w:rPr>
        <w:t xml:space="preserve">  5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</w:r>
    </w:p>
    <w:p w14:paraId="4F259191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      w którym:</w:t>
      </w:r>
    </w:p>
    <w:p w14:paraId="6F4E494E" w14:textId="0FDFEA8E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</w:t>
      </w:r>
      <w:r w:rsidRPr="00495D64">
        <w:rPr>
          <w:rFonts w:asciiTheme="minorHAnsi" w:hAnsiTheme="minorHAnsi" w:cstheme="minorHAnsi"/>
          <w:sz w:val="20"/>
          <w:vertAlign w:val="subscript"/>
        </w:rPr>
        <w:t>15</w:t>
      </w:r>
      <w:r w:rsidRPr="00495D64">
        <w:rPr>
          <w:rFonts w:asciiTheme="minorHAnsi" w:hAnsiTheme="minorHAnsi" w:cstheme="minorHAnsi"/>
          <w:sz w:val="20"/>
        </w:rPr>
        <w:t xml:space="preserve"> - wymiar boku oczka sita, przez które przechodzi 15% ziaren warstwy podbudowy lub warstwy odsączającej, </w:t>
      </w:r>
      <w:r>
        <w:rPr>
          <w:rFonts w:asciiTheme="minorHAnsi" w:hAnsiTheme="minorHAnsi" w:cstheme="minorHAnsi"/>
          <w:sz w:val="20"/>
        </w:rPr>
        <w:br/>
      </w:r>
      <w:r w:rsidRPr="00495D64">
        <w:rPr>
          <w:rFonts w:asciiTheme="minorHAnsi" w:hAnsiTheme="minorHAnsi" w:cstheme="minorHAnsi"/>
          <w:sz w:val="20"/>
        </w:rPr>
        <w:t>w milimetrach,</w:t>
      </w:r>
    </w:p>
    <w:p w14:paraId="295F292D" w14:textId="1C35F2CD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</w:t>
      </w:r>
      <w:r w:rsidRPr="00495D64">
        <w:rPr>
          <w:rFonts w:asciiTheme="minorHAnsi" w:hAnsiTheme="minorHAnsi" w:cstheme="minorHAnsi"/>
          <w:sz w:val="20"/>
          <w:vertAlign w:val="subscript"/>
        </w:rPr>
        <w:t>85</w:t>
      </w:r>
      <w:r w:rsidRPr="00495D64">
        <w:rPr>
          <w:rFonts w:asciiTheme="minorHAnsi" w:hAnsiTheme="minorHAnsi" w:cstheme="minorHAnsi"/>
          <w:sz w:val="20"/>
        </w:rPr>
        <w:t xml:space="preserve"> - wymiar boku oczka sita, przez które przechodzi 85% ziaren gruntu podłoża, w milimetrach.</w:t>
      </w:r>
    </w:p>
    <w:p w14:paraId="42BB764B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Jeżeli warunek nie może być spełniony, należy na podłożu ułożyć warstwę odcinającą lub odpowiednio dobraną geowłókninę. </w:t>
      </w:r>
    </w:p>
    <w:p w14:paraId="2CB5F802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Rodzaj warstwy odcinającej należy uzgodnić z przedstawicielem Zamawiającego. </w:t>
      </w:r>
    </w:p>
    <w:p w14:paraId="5BF8399E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41" w:name="_Toc106000417"/>
      <w:bookmarkStart w:id="42" w:name="_Toc278460065"/>
      <w:r w:rsidRPr="00495D64">
        <w:rPr>
          <w:rFonts w:cstheme="minorHAnsi"/>
        </w:rPr>
        <w:t>5.6. Ława fundamentowa pod przepust</w:t>
      </w:r>
      <w:bookmarkEnd w:id="41"/>
      <w:bookmarkEnd w:id="42"/>
    </w:p>
    <w:p w14:paraId="5CC75AE2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Ława fundamentowa powinna być wykonana zgodnie z dokumentacją projektową (o ile jest w posiadaniu przedstawiciela Zamawiającego) lub ST. </w:t>
      </w:r>
    </w:p>
    <w:p w14:paraId="66F66CF0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W wypadku braku dokumentacji projektowej należy stosować się do wymagań Katalogu Powtarzalnych Elementów Drogowych (KPED) - </w:t>
      </w:r>
      <w:proofErr w:type="spellStart"/>
      <w:r w:rsidRPr="00495D64">
        <w:rPr>
          <w:rFonts w:asciiTheme="minorHAnsi" w:hAnsiTheme="minorHAnsi" w:cstheme="minorHAnsi"/>
          <w:sz w:val="20"/>
        </w:rPr>
        <w:t>Transprojekt</w:t>
      </w:r>
      <w:proofErr w:type="spellEnd"/>
      <w:r w:rsidRPr="00495D64">
        <w:rPr>
          <w:rFonts w:asciiTheme="minorHAnsi" w:hAnsiTheme="minorHAnsi" w:cstheme="minorHAnsi"/>
          <w:sz w:val="20"/>
        </w:rPr>
        <w:t xml:space="preserve"> Warszawa.</w:t>
      </w:r>
    </w:p>
    <w:p w14:paraId="16BE0F0D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Jeżeli dokumentacja projektowa nie stanowi inaczej, to ława fundamentowa będzie wykonana z kruszywa naturalnego określonego w pkt. 2.7.</w:t>
      </w:r>
    </w:p>
    <w:p w14:paraId="145433BA" w14:textId="77777777" w:rsidR="00495D64" w:rsidRPr="00495D64" w:rsidRDefault="00495D64" w:rsidP="00495D64">
      <w:pPr>
        <w:pStyle w:val="Tekstpodstawowy"/>
        <w:tabs>
          <w:tab w:val="num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Dopuszczalne odchyłki dla ławy fundamentowej przepustów wynoszą:</w:t>
      </w:r>
    </w:p>
    <w:p w14:paraId="7D511D6A" w14:textId="7F261748" w:rsidR="00495D64" w:rsidRPr="00495D64" w:rsidRDefault="00495D64" w:rsidP="00495D64">
      <w:pPr>
        <w:pStyle w:val="Tekstpodstawowy"/>
        <w:ind w:firstLine="708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- dla wymiarów w planie   </w:t>
      </w:r>
      <w:r w:rsidRPr="00495D64">
        <w:rPr>
          <w:rFonts w:asciiTheme="minorHAnsi" w:hAnsiTheme="minorHAnsi" w:cstheme="minorHAnsi"/>
          <w:sz w:val="20"/>
        </w:rPr>
        <w:tab/>
        <w:t xml:space="preserve">               </w:t>
      </w:r>
      <w:r w:rsidRPr="00495D64">
        <w:rPr>
          <w:rFonts w:asciiTheme="minorHAnsi" w:hAnsiTheme="minorHAnsi" w:cstheme="minorHAnsi"/>
          <w:sz w:val="20"/>
        </w:rPr>
        <w:sym w:font="Symbol" w:char="F0B1"/>
      </w:r>
      <w:r w:rsidRPr="00495D64">
        <w:rPr>
          <w:rFonts w:asciiTheme="minorHAnsi" w:hAnsiTheme="minorHAnsi" w:cstheme="minorHAnsi"/>
          <w:sz w:val="20"/>
        </w:rPr>
        <w:t xml:space="preserve">  </w:t>
      </w:r>
      <w:smartTag w:uri="urn:schemas-microsoft-com:office:smarttags" w:element="metricconverter">
        <w:smartTagPr>
          <w:attr w:name="ProductID" w:val="5 cm"/>
        </w:smartTagPr>
        <w:r w:rsidRPr="00495D64">
          <w:rPr>
            <w:rFonts w:asciiTheme="minorHAnsi" w:hAnsiTheme="minorHAnsi" w:cstheme="minorHAnsi"/>
            <w:sz w:val="20"/>
          </w:rPr>
          <w:t>5 cm</w:t>
        </w:r>
      </w:smartTag>
      <w:r w:rsidRPr="00495D64">
        <w:rPr>
          <w:rFonts w:asciiTheme="minorHAnsi" w:hAnsiTheme="minorHAnsi" w:cstheme="minorHAnsi"/>
          <w:sz w:val="20"/>
        </w:rPr>
        <w:t>,</w:t>
      </w:r>
    </w:p>
    <w:p w14:paraId="2BE26A37" w14:textId="5CB05233" w:rsidR="00495D64" w:rsidRPr="00495D64" w:rsidRDefault="00495D64" w:rsidP="00495D64">
      <w:pPr>
        <w:pStyle w:val="Tekstpodstawowy"/>
        <w:ind w:firstLine="708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dla rzędnych wierzchu ławy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sym w:font="Symbol" w:char="F0B1"/>
      </w:r>
      <w:r w:rsidRPr="00495D64">
        <w:rPr>
          <w:rFonts w:asciiTheme="minorHAnsi" w:hAnsiTheme="minorHAnsi" w:cstheme="minorHAnsi"/>
          <w:sz w:val="20"/>
        </w:rPr>
        <w:t xml:space="preserve">  </w:t>
      </w:r>
      <w:smartTag w:uri="urn:schemas-microsoft-com:office:smarttags" w:element="metricconverter">
        <w:smartTagPr>
          <w:attr w:name="ProductID" w:val="2 cm"/>
        </w:smartTagPr>
        <w:r w:rsidRPr="00495D64">
          <w:rPr>
            <w:rFonts w:asciiTheme="minorHAnsi" w:hAnsiTheme="minorHAnsi" w:cstheme="minorHAnsi"/>
            <w:sz w:val="20"/>
          </w:rPr>
          <w:t>2 cm</w:t>
        </w:r>
      </w:smartTag>
      <w:r w:rsidRPr="00495D64">
        <w:rPr>
          <w:rFonts w:asciiTheme="minorHAnsi" w:hAnsiTheme="minorHAnsi" w:cstheme="minorHAnsi"/>
          <w:sz w:val="20"/>
        </w:rPr>
        <w:t>.</w:t>
      </w:r>
    </w:p>
    <w:p w14:paraId="28117974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43" w:name="_Toc106000418"/>
      <w:bookmarkStart w:id="44" w:name="_Toc278460066"/>
      <w:r w:rsidRPr="00495D64">
        <w:rPr>
          <w:rFonts w:cstheme="minorHAnsi"/>
        </w:rPr>
        <w:lastRenderedPageBreak/>
        <w:t>5.7. Układanie prefabrykatów rurowych</w:t>
      </w:r>
      <w:bookmarkEnd w:id="43"/>
      <w:bookmarkEnd w:id="44"/>
    </w:p>
    <w:p w14:paraId="416D16D4" w14:textId="73580E81" w:rsidR="00495D64" w:rsidRPr="00495D64" w:rsidRDefault="00495D64" w:rsidP="00495D64">
      <w:pPr>
        <w:pStyle w:val="Tekstpodstawowy"/>
        <w:keepNext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Układanie rur betonowych lub żelbetowych należy wykonać wg PN-B-12096:1997. Styki rur należy wypełnić zaprawą cementową wg pkt. 2.10 i uszczelnić materiałem wg pkt. 2.9. zaakceptowanym przez Zamawiającego.</w:t>
      </w:r>
    </w:p>
    <w:p w14:paraId="1111ABFE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Rury PEHD zaleca się układać w jednym odcinku, jeśli możliwa jest dostawa rury o odpowiedniej długości, wynikająca z asortymentu produkcji i możliwości</w:t>
      </w:r>
      <w:r w:rsidRPr="00495D64">
        <w:rPr>
          <w:rFonts w:asciiTheme="minorHAnsi" w:hAnsiTheme="minorHAnsi" w:cstheme="minorHAnsi"/>
          <w:b/>
          <w:bCs/>
        </w:rPr>
        <w:t xml:space="preserve"> </w:t>
      </w:r>
      <w:r w:rsidRPr="00495D64">
        <w:rPr>
          <w:rFonts w:asciiTheme="minorHAnsi" w:hAnsiTheme="minorHAnsi" w:cstheme="minorHAnsi"/>
          <w:bCs/>
        </w:rPr>
        <w:t>transportowych. W innych przypadkach, przepust złożony z dwóch lub większej liczby rur powinien mieć połączenia złączkami poszczególnych odcinków rur.</w:t>
      </w:r>
    </w:p>
    <w:p w14:paraId="6DFFF51B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ab/>
        <w:t>Łączenie dwóch odcinków rur polega na:</w:t>
      </w:r>
    </w:p>
    <w:p w14:paraId="0F6AF1BE" w14:textId="77777777" w:rsidR="00495D64" w:rsidRPr="00495D64" w:rsidRDefault="00495D64" w:rsidP="00495D64">
      <w:pPr>
        <w:numPr>
          <w:ilvl w:val="0"/>
          <w:numId w:val="86"/>
        </w:numPr>
        <w:tabs>
          <w:tab w:val="right" w:leader="dot" w:pos="-1985"/>
          <w:tab w:val="left" w:pos="284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ułożeniu na ławie złączki,</w:t>
      </w:r>
    </w:p>
    <w:p w14:paraId="14C8ACEA" w14:textId="77777777" w:rsidR="00495D64" w:rsidRPr="00495D64" w:rsidRDefault="00495D64" w:rsidP="00495D64">
      <w:pPr>
        <w:numPr>
          <w:ilvl w:val="0"/>
          <w:numId w:val="86"/>
        </w:numPr>
        <w:tabs>
          <w:tab w:val="right" w:leader="dot" w:pos="-1985"/>
          <w:tab w:val="left" w:pos="284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położeniu na złączce dwóch sąsiednich końców rur,</w:t>
      </w:r>
    </w:p>
    <w:p w14:paraId="719E4AE5" w14:textId="77777777" w:rsidR="00495D64" w:rsidRPr="00495D64" w:rsidRDefault="00495D64" w:rsidP="00495D64">
      <w:pPr>
        <w:numPr>
          <w:ilvl w:val="0"/>
          <w:numId w:val="86"/>
        </w:numPr>
        <w:tabs>
          <w:tab w:val="right" w:leader="dot" w:pos="-1985"/>
          <w:tab w:val="left" w:pos="284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zamknięciu złączki,</w:t>
      </w:r>
    </w:p>
    <w:p w14:paraId="60AC34BE" w14:textId="77777777" w:rsidR="00495D64" w:rsidRPr="00495D64" w:rsidRDefault="00495D64" w:rsidP="00495D64">
      <w:pPr>
        <w:numPr>
          <w:ilvl w:val="0"/>
          <w:numId w:val="86"/>
        </w:numPr>
        <w:tabs>
          <w:tab w:val="right" w:leader="dot" w:pos="-1985"/>
          <w:tab w:val="left" w:pos="284"/>
        </w:tabs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założeniu w złączce pasków lub śrub zaciskowych i zaciągnięcie ich.</w:t>
      </w:r>
    </w:p>
    <w:p w14:paraId="4970391C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Długość końcowego odcinka rury, mierzona w najkrótszym miejscu nie powinna być mniejsza od 1 m.</w:t>
      </w:r>
    </w:p>
    <w:p w14:paraId="714BCA13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W przypadku gdy przepust ułożono na ławie, po uprzednim połączeniu odcinków rur poza ławą, należy sprawdzić skuteczność połączeń między rurami.</w:t>
      </w:r>
    </w:p>
    <w:p w14:paraId="0394321E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Rurę przepustu po ułożeniu należy ustabilizować w taki sposób, aby nie zmieniła swojego położenia w czasie zasypywania przepustu. Można dokonać tego podsypką wspierającą.</w:t>
      </w:r>
    </w:p>
    <w:p w14:paraId="67535C13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495D64">
        <w:rPr>
          <w:rFonts w:asciiTheme="minorHAnsi" w:hAnsiTheme="minorHAnsi" w:cstheme="minorHAnsi"/>
          <w:bCs/>
        </w:rPr>
        <w:t>Przycięcie skrajnych rur do płaszczyzny skarpy można wykonać przed montażem przepustu lub też na budowie po wykonaniu nasypu.</w:t>
      </w:r>
    </w:p>
    <w:p w14:paraId="04002111" w14:textId="77777777" w:rsidR="00495D64" w:rsidRPr="00495D64" w:rsidRDefault="00495D64" w:rsidP="00495D64">
      <w:pPr>
        <w:tabs>
          <w:tab w:val="right" w:leader="dot" w:pos="-1985"/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Dopuszczalne tolerancje dotyczące odchyłek ułożenia rur w planie i profilu oraz rzędnych wlotu i wylotu muszą być zgodne z obowiązującymi normami i przepisami.</w:t>
      </w:r>
    </w:p>
    <w:p w14:paraId="14014CB0" w14:textId="77777777" w:rsidR="00495D64" w:rsidRPr="00495D64" w:rsidRDefault="00495D64" w:rsidP="00495D64">
      <w:pPr>
        <w:pStyle w:val="Tekstpodstawowy"/>
        <w:keepNext/>
        <w:rPr>
          <w:rFonts w:asciiTheme="minorHAnsi" w:hAnsiTheme="minorHAnsi" w:cstheme="minorHAnsi"/>
          <w:sz w:val="20"/>
        </w:rPr>
      </w:pPr>
    </w:p>
    <w:p w14:paraId="10E7C8AB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45" w:name="_Toc278460067"/>
      <w:r w:rsidRPr="00495D64">
        <w:rPr>
          <w:rFonts w:cstheme="minorHAnsi"/>
        </w:rPr>
        <w:t>5.8. Izolacja przepustów</w:t>
      </w:r>
      <w:bookmarkEnd w:id="45"/>
    </w:p>
    <w:p w14:paraId="2709FB99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Przed ułożeniem izolacji powierzchnie izolowane należy zagruntować, np. przez:</w:t>
      </w:r>
    </w:p>
    <w:p w14:paraId="4505EE41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dwukrotne smarowanie betonu emulsją kationową w przypadku powierzchni wilgotnych,</w:t>
      </w:r>
    </w:p>
    <w:p w14:paraId="0F920D02" w14:textId="143153B1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posmarowanie roztworem asfaltowym w przypadku powierzchni suchych lub innymi materiałami zaakceptowanymi przez Zamawiającego.</w:t>
      </w:r>
    </w:p>
    <w:p w14:paraId="7109AD96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Zagruntowana powierzchnie bezpośrednio przed ułożeniem izolacji należy smarować lepikiem bitumicznym na gorąco i ułożyć izolację z papy asfaltowej.</w:t>
      </w:r>
    </w:p>
    <w:p w14:paraId="1B55459C" w14:textId="43646546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Dopuszcza się stosowanie innych rodzajów izolacji po zaakceptowaniu przez Zamawiającego. Elementy nie pokryte izolacją przed zasypaniem gruntem należy smarować dwukrotnie lepikiem bitumicznym na gorąco.</w:t>
      </w:r>
    </w:p>
    <w:p w14:paraId="315C3DBA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46" w:name="_Toc278460068"/>
      <w:r w:rsidRPr="00495D64">
        <w:rPr>
          <w:rFonts w:cstheme="minorHAnsi"/>
        </w:rPr>
        <w:t>5.9. Zasypka przepustów</w:t>
      </w:r>
      <w:bookmarkEnd w:id="46"/>
    </w:p>
    <w:p w14:paraId="3AB8CA0F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Zasypkę przepustu należy wykonać z gruntu przepuszczalnego </w:t>
      </w:r>
      <w:proofErr w:type="spellStart"/>
      <w:r w:rsidRPr="00495D64">
        <w:rPr>
          <w:rFonts w:asciiTheme="minorHAnsi" w:hAnsiTheme="minorHAnsi" w:cstheme="minorHAnsi"/>
          <w:sz w:val="20"/>
        </w:rPr>
        <w:t>niewysadzinowego</w:t>
      </w:r>
      <w:proofErr w:type="spellEnd"/>
      <w:r w:rsidRPr="00495D64">
        <w:rPr>
          <w:rFonts w:asciiTheme="minorHAnsi" w:hAnsiTheme="minorHAnsi" w:cstheme="minorHAnsi"/>
          <w:sz w:val="20"/>
        </w:rPr>
        <w:t xml:space="preserve"> zgodnego z PN-S-02205:1998. Grunt należy układać jednocześnie z obu stron przepustu, warstwami o jednakowej grubości z jednoczesnym zagęszczaniem (grubość każdej warstwy nie powinna być większa niż 10 cm). Sposób zagęszczania powinien być zgodny z PN-S-02205:1998. Wilgotność zasypki w czasie zagęszczania powinna odpowiadać wilgotności optymalnej wg normalnej próby </w:t>
      </w:r>
      <w:proofErr w:type="spellStart"/>
      <w:r w:rsidRPr="00495D64">
        <w:rPr>
          <w:rFonts w:asciiTheme="minorHAnsi" w:hAnsiTheme="minorHAnsi" w:cstheme="minorHAnsi"/>
          <w:sz w:val="20"/>
        </w:rPr>
        <w:t>Proctora</w:t>
      </w:r>
      <w:proofErr w:type="spellEnd"/>
      <w:r w:rsidRPr="00495D64">
        <w:rPr>
          <w:rFonts w:asciiTheme="minorHAnsi" w:hAnsiTheme="minorHAnsi" w:cstheme="minorHAnsi"/>
          <w:sz w:val="20"/>
        </w:rPr>
        <w:t xml:space="preserve"> wg PN-B-04481 z tolerancją –20%, +10% jej wartości.</w:t>
      </w:r>
    </w:p>
    <w:p w14:paraId="5E2C71D9" w14:textId="4B11458F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Wskaźnik zagęszczenia poszczególnych warstw powinien być zgodny z dokumentacją projektową (o ile jest </w:t>
      </w:r>
      <w:r>
        <w:rPr>
          <w:rFonts w:asciiTheme="minorHAnsi" w:hAnsiTheme="minorHAnsi" w:cstheme="minorHAnsi"/>
          <w:sz w:val="20"/>
        </w:rPr>
        <w:br/>
      </w:r>
      <w:r w:rsidRPr="00495D64">
        <w:rPr>
          <w:rFonts w:asciiTheme="minorHAnsi" w:hAnsiTheme="minorHAnsi" w:cstheme="minorHAnsi"/>
          <w:sz w:val="20"/>
        </w:rPr>
        <w:t>w posiadaniu Zamawiającego) i ST. W wypadku braku dokumentacji projektowej należy stosować się do wymagań PN-S-02205:1998.</w:t>
      </w:r>
    </w:p>
    <w:p w14:paraId="6A1867D9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b/>
          <w:sz w:val="20"/>
        </w:rPr>
      </w:pPr>
      <w:r w:rsidRPr="00495D64">
        <w:rPr>
          <w:rFonts w:asciiTheme="minorHAnsi" w:hAnsiTheme="minorHAnsi" w:cstheme="minorHAnsi"/>
          <w:b/>
          <w:sz w:val="20"/>
        </w:rPr>
        <w:t>5.10. Umocnienie skarp wlotów i wylotów</w:t>
      </w:r>
    </w:p>
    <w:p w14:paraId="4554DDC0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Umocnienie skarp wlotu i wylotu przepustu powinno być zgodne z dokumentacją projektową. W przypadku braku dokumentacji projektowej sposób umocnienia skarp należy uzgodnić z przedstawiciela Zamawiającego.</w:t>
      </w:r>
    </w:p>
    <w:p w14:paraId="63CBFA7F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 niniejszej ST przewiduje się wykonanie umocnienia zgodnie z PN-S-02205:1998 przez humusowanie z obsianiem trawą.</w:t>
      </w:r>
    </w:p>
    <w:p w14:paraId="2355BB9F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</w:p>
    <w:p w14:paraId="2B0B824D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47" w:name="_Toc277837720"/>
      <w:bookmarkStart w:id="48" w:name="_Toc278185546"/>
      <w:bookmarkStart w:id="49" w:name="_Toc278460069"/>
      <w:r w:rsidRPr="00495D64">
        <w:rPr>
          <w:rFonts w:cstheme="minorHAnsi"/>
        </w:rPr>
        <w:lastRenderedPageBreak/>
        <w:t xml:space="preserve">6. KONTROLA JAKOŚCI </w:t>
      </w:r>
      <w:bookmarkEnd w:id="47"/>
      <w:bookmarkEnd w:id="48"/>
      <w:bookmarkEnd w:id="49"/>
      <w:r w:rsidRPr="00495D64">
        <w:rPr>
          <w:rFonts w:cstheme="minorHAnsi"/>
        </w:rPr>
        <w:t>PRAC</w:t>
      </w:r>
    </w:p>
    <w:p w14:paraId="73929F02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0" w:name="_Toc106000423"/>
      <w:bookmarkStart w:id="51" w:name="_Toc278460070"/>
      <w:r w:rsidRPr="00495D64">
        <w:rPr>
          <w:rFonts w:cstheme="minorHAnsi"/>
        </w:rPr>
        <w:t>6.1. Ogólne zasady kontroli jakości</w:t>
      </w:r>
      <w:bookmarkEnd w:id="50"/>
      <w:bookmarkEnd w:id="51"/>
    </w:p>
    <w:p w14:paraId="5AEB042A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 zasady kontroli jakości prac podano w ST D-M-00.00.00 Wymagania ogólne.</w:t>
      </w:r>
    </w:p>
    <w:p w14:paraId="050BA397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2" w:name="_Toc106000424"/>
      <w:bookmarkStart w:id="53" w:name="_Toc278460071"/>
      <w:r w:rsidRPr="00495D64">
        <w:rPr>
          <w:rFonts w:cstheme="minorHAnsi"/>
        </w:rPr>
        <w:t>6.2. Kontrola prac betonowych</w:t>
      </w:r>
      <w:bookmarkEnd w:id="52"/>
      <w:bookmarkEnd w:id="53"/>
    </w:p>
    <w:p w14:paraId="2A8F93A6" w14:textId="77777777" w:rsidR="00495D64" w:rsidRPr="00495D64" w:rsidRDefault="00495D64" w:rsidP="00495D64">
      <w:pPr>
        <w:pStyle w:val="Tekstpodstawowy"/>
        <w:keepNext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W czasie wykonywania prac (betonowania) należy pobrać próbki betonu do badań sprawdzających wytrzymałość na ściskanie, nasiąkliwość i mrozoodporność.   </w:t>
      </w:r>
    </w:p>
    <w:p w14:paraId="61201F32" w14:textId="3A4CBC2C" w:rsidR="00495D64" w:rsidRPr="00495D64" w:rsidRDefault="00495D64" w:rsidP="00495D64">
      <w:pPr>
        <w:pStyle w:val="Tekstpodstawowy"/>
        <w:keepNext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 przypadkach wątpliwych przeprowadzić kontrolę zgodności mieszanki betonowej</w:t>
      </w:r>
      <w:r>
        <w:rPr>
          <w:rFonts w:asciiTheme="minorHAnsi" w:hAnsiTheme="minorHAnsi" w:cstheme="minorHAnsi"/>
          <w:sz w:val="20"/>
        </w:rPr>
        <w:t xml:space="preserve"> </w:t>
      </w:r>
      <w:r w:rsidRPr="00495D64">
        <w:rPr>
          <w:rFonts w:asciiTheme="minorHAnsi" w:hAnsiTheme="minorHAnsi" w:cstheme="minorHAnsi"/>
          <w:sz w:val="20"/>
        </w:rPr>
        <w:t>z receptą.</w:t>
      </w:r>
    </w:p>
    <w:p w14:paraId="28599D7A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4" w:name="_Toc106000425"/>
      <w:bookmarkStart w:id="55" w:name="_Toc278460072"/>
      <w:r w:rsidRPr="00495D64">
        <w:rPr>
          <w:rFonts w:cstheme="minorHAnsi"/>
        </w:rPr>
        <w:t>6.3. Kontrola wykonania ławy fundamentowej</w:t>
      </w:r>
      <w:bookmarkEnd w:id="54"/>
      <w:bookmarkEnd w:id="55"/>
    </w:p>
    <w:p w14:paraId="10FB22C5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Przy kontroli wykonywania ławy fundamentowej należy sprawdzić:</w:t>
      </w:r>
    </w:p>
    <w:p w14:paraId="0D71A40E" w14:textId="24565861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rodzaj materiału użytego do wykonania ławy,</w:t>
      </w:r>
    </w:p>
    <w:p w14:paraId="5BAF614F" w14:textId="1F894F8A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usytuowanie ławy w planie,</w:t>
      </w:r>
    </w:p>
    <w:p w14:paraId="723504B0" w14:textId="71BD33DA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rzędne wysokościowe,</w:t>
      </w:r>
    </w:p>
    <w:p w14:paraId="7701D0D7" w14:textId="2CDBC984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grubość ławy,</w:t>
      </w:r>
    </w:p>
    <w:p w14:paraId="1BB5C085" w14:textId="4AC237D2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- zgodność wykonania z dokumentacją projektową (o ile jest w posiadaniu Zamawiającego), ST i poleceniami Zamawiającego.</w:t>
      </w:r>
    </w:p>
    <w:p w14:paraId="26A75DE6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6" w:name="_Toc278460073"/>
      <w:r w:rsidRPr="00495D64">
        <w:rPr>
          <w:rFonts w:cstheme="minorHAnsi"/>
        </w:rPr>
        <w:t>6.4. Kontrola wykonania elementów prefabrykowanych</w:t>
      </w:r>
      <w:bookmarkEnd w:id="56"/>
    </w:p>
    <w:p w14:paraId="7DCA0124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Elementy prefabrykowane należy sprawdzać w zakresie:</w:t>
      </w:r>
    </w:p>
    <w:p w14:paraId="499AB1F2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kształtu i wymiarów (długość, wymiary wewnętrzne, grubość ścianki),</w:t>
      </w:r>
    </w:p>
    <w:p w14:paraId="4EA97218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wyglądu zewnętrznego (zgodnie z wymaganiami punktu 2.3),</w:t>
      </w:r>
    </w:p>
    <w:p w14:paraId="558AF31C" w14:textId="77777777" w:rsidR="00495D64" w:rsidRPr="00495D64" w:rsidRDefault="00495D64" w:rsidP="00495D64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ab/>
        <w:t>- cech betonu (Atest Producenta),</w:t>
      </w:r>
    </w:p>
    <w:p w14:paraId="4E9D64B2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7" w:name="_Toc278460074"/>
      <w:r w:rsidRPr="00495D64">
        <w:rPr>
          <w:rFonts w:cstheme="minorHAnsi"/>
        </w:rPr>
        <w:t>6.5. Kontrola połączenia prefabrykatów</w:t>
      </w:r>
      <w:bookmarkEnd w:id="57"/>
    </w:p>
    <w:p w14:paraId="072CCD3F" w14:textId="17E45DEA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Połączenie prefabrykatów powinno być sprawdzone wizualnie w celu porównania zgodności zmontowanego przepustu z dokumentacją projektową (o ile jest w posiadaniu Zamawiającego) oraz ustaleniami punktu 5.7.</w:t>
      </w:r>
    </w:p>
    <w:p w14:paraId="5CCA8F6D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58" w:name="_Toc106000428"/>
      <w:bookmarkStart w:id="59" w:name="_Toc278460075"/>
      <w:r w:rsidRPr="00495D64">
        <w:rPr>
          <w:rFonts w:cstheme="minorHAnsi"/>
        </w:rPr>
        <w:t>6.6. Kontrola izolacji ścian przepustu</w:t>
      </w:r>
      <w:bookmarkEnd w:id="58"/>
      <w:bookmarkEnd w:id="59"/>
    </w:p>
    <w:p w14:paraId="61ED2283" w14:textId="2EF39FB1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Izolacja ścian przepustu powinna być sprawdzona przez oględziny w </w:t>
      </w:r>
      <w:proofErr w:type="spellStart"/>
      <w:r w:rsidRPr="00495D64">
        <w:rPr>
          <w:rFonts w:asciiTheme="minorHAnsi" w:hAnsiTheme="minorHAnsi" w:cstheme="minorHAnsi"/>
          <w:sz w:val="20"/>
        </w:rPr>
        <w:t>zgodnościz</w:t>
      </w:r>
      <w:proofErr w:type="spellEnd"/>
      <w:r w:rsidRPr="00495D64">
        <w:rPr>
          <w:rFonts w:asciiTheme="minorHAnsi" w:hAnsiTheme="minorHAnsi" w:cstheme="minorHAnsi"/>
          <w:sz w:val="20"/>
        </w:rPr>
        <w:t xml:space="preserve"> wymaganiami pkt. 5.9.</w:t>
      </w:r>
    </w:p>
    <w:p w14:paraId="6151D43A" w14:textId="77777777" w:rsidR="00495D64" w:rsidRPr="00495D64" w:rsidRDefault="00495D64" w:rsidP="00495D64">
      <w:pPr>
        <w:pStyle w:val="Tekstpodstawowy"/>
        <w:spacing w:before="120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b/>
          <w:sz w:val="20"/>
        </w:rPr>
        <w:t>6.7. Kontrola umocnienia skarp</w:t>
      </w:r>
    </w:p>
    <w:p w14:paraId="1B47B0B4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Kontrola polega na sprawdzeniu zgodności wykonanego umocnienia z wymaganiami podanymi w pkt. 5.11.</w:t>
      </w:r>
    </w:p>
    <w:p w14:paraId="2852B7FE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</w:p>
    <w:p w14:paraId="08695382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60" w:name="_Toc106000429"/>
      <w:bookmarkStart w:id="61" w:name="_Toc278460076"/>
      <w:r w:rsidRPr="00495D64">
        <w:rPr>
          <w:rFonts w:cstheme="minorHAnsi"/>
        </w:rPr>
        <w:t xml:space="preserve">7. OBMIAR </w:t>
      </w:r>
      <w:bookmarkEnd w:id="60"/>
      <w:bookmarkEnd w:id="61"/>
      <w:r w:rsidRPr="00495D64">
        <w:rPr>
          <w:rFonts w:cstheme="minorHAnsi"/>
        </w:rPr>
        <w:t>PRAC</w:t>
      </w:r>
    </w:p>
    <w:p w14:paraId="4BB55999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62" w:name="_Toc106000430"/>
      <w:bookmarkStart w:id="63" w:name="_Toc278460077"/>
      <w:r w:rsidRPr="00495D64">
        <w:rPr>
          <w:rFonts w:cstheme="minorHAnsi"/>
        </w:rPr>
        <w:t xml:space="preserve">7.1. Ogólne zasady obmiaru </w:t>
      </w:r>
      <w:bookmarkEnd w:id="62"/>
      <w:bookmarkEnd w:id="63"/>
      <w:r w:rsidRPr="00495D64">
        <w:rPr>
          <w:rFonts w:cstheme="minorHAnsi"/>
        </w:rPr>
        <w:t>prac</w:t>
      </w:r>
    </w:p>
    <w:p w14:paraId="073B2557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 zasady obmiaru prac podano w ST D-M-00.00.00 Wymagania ogólne.</w:t>
      </w:r>
    </w:p>
    <w:p w14:paraId="03143D85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64" w:name="_Toc106000431"/>
      <w:bookmarkStart w:id="65" w:name="_Toc278460078"/>
      <w:r w:rsidRPr="00495D64">
        <w:rPr>
          <w:rFonts w:cstheme="minorHAnsi"/>
        </w:rPr>
        <w:t>7.2. Jednostka obmiarowa</w:t>
      </w:r>
      <w:bookmarkEnd w:id="64"/>
      <w:bookmarkEnd w:id="65"/>
    </w:p>
    <w:p w14:paraId="3A88D2A9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Jednostką obmiarową jest metr bieżący (</w:t>
      </w:r>
      <w:proofErr w:type="spellStart"/>
      <w:r w:rsidRPr="00495D64">
        <w:rPr>
          <w:rFonts w:asciiTheme="minorHAnsi" w:hAnsiTheme="minorHAnsi" w:cstheme="minorHAnsi"/>
          <w:b/>
          <w:sz w:val="20"/>
        </w:rPr>
        <w:t>mb</w:t>
      </w:r>
      <w:proofErr w:type="spellEnd"/>
      <w:r w:rsidRPr="00495D64">
        <w:rPr>
          <w:rFonts w:asciiTheme="minorHAnsi" w:hAnsiTheme="minorHAnsi" w:cstheme="minorHAnsi"/>
          <w:sz w:val="20"/>
        </w:rPr>
        <w:t>) wykonanego przepustu.</w:t>
      </w:r>
    </w:p>
    <w:p w14:paraId="2E0671D8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484A2AC8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bookmarkStart w:id="66" w:name="_Toc106000432"/>
      <w:bookmarkStart w:id="67" w:name="_Toc278460079"/>
      <w:r w:rsidRPr="00495D64">
        <w:rPr>
          <w:rFonts w:cstheme="minorHAnsi"/>
        </w:rPr>
        <w:t xml:space="preserve">8. ODBIÓR </w:t>
      </w:r>
      <w:bookmarkEnd w:id="66"/>
      <w:bookmarkEnd w:id="67"/>
      <w:r w:rsidRPr="00495D64">
        <w:rPr>
          <w:rFonts w:cstheme="minorHAnsi"/>
        </w:rPr>
        <w:t>PRAC</w:t>
      </w:r>
    </w:p>
    <w:p w14:paraId="60582727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68" w:name="_Toc106000433"/>
      <w:bookmarkStart w:id="69" w:name="_Toc278460080"/>
      <w:r w:rsidRPr="00495D64">
        <w:rPr>
          <w:rFonts w:cstheme="minorHAnsi"/>
        </w:rPr>
        <w:t xml:space="preserve">8.1. Ogólne zasady odbioru </w:t>
      </w:r>
      <w:bookmarkEnd w:id="68"/>
      <w:bookmarkEnd w:id="69"/>
      <w:r w:rsidRPr="00495D64">
        <w:rPr>
          <w:rFonts w:cstheme="minorHAnsi"/>
        </w:rPr>
        <w:t>prac</w:t>
      </w:r>
    </w:p>
    <w:p w14:paraId="30E2DD9C" w14:textId="77777777" w:rsidR="00495D64" w:rsidRPr="00495D64" w:rsidRDefault="00495D64" w:rsidP="00495D64">
      <w:pPr>
        <w:pStyle w:val="Tekstpodstawowy"/>
        <w:keepNext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</w:t>
      </w:r>
      <w:r w:rsidRPr="00495D64">
        <w:rPr>
          <w:rFonts w:asciiTheme="minorHAnsi" w:hAnsiTheme="minorHAnsi" w:cstheme="minorHAnsi"/>
          <w:b/>
          <w:sz w:val="20"/>
        </w:rPr>
        <w:t xml:space="preserve"> </w:t>
      </w:r>
      <w:r w:rsidRPr="00495D64">
        <w:rPr>
          <w:rFonts w:asciiTheme="minorHAnsi" w:hAnsiTheme="minorHAnsi" w:cstheme="minorHAnsi"/>
          <w:sz w:val="20"/>
        </w:rPr>
        <w:t>zasady odbioru prac podano w ST D-M-00.00.00 Wymagania ogólne.</w:t>
      </w:r>
    </w:p>
    <w:p w14:paraId="0A5C665E" w14:textId="5342204B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Prace uznaje się za wykonane zgodnie z dokumentacją projektową, ST i wymaganiami Zamawiającego, jeżeli wszystkie pomiary i badania z zachowaniem  tolerancji wg  pkt. 6 dały wyniki pozytywne.</w:t>
      </w:r>
    </w:p>
    <w:p w14:paraId="15CFDC93" w14:textId="77777777" w:rsidR="00495D64" w:rsidRPr="00495D64" w:rsidRDefault="00495D64" w:rsidP="00495D64">
      <w:pPr>
        <w:pStyle w:val="Tekstpodstawowy"/>
        <w:ind w:firstLine="283"/>
        <w:jc w:val="both"/>
        <w:rPr>
          <w:rFonts w:asciiTheme="minorHAnsi" w:hAnsiTheme="minorHAnsi" w:cstheme="minorHAnsi"/>
          <w:sz w:val="20"/>
        </w:rPr>
      </w:pPr>
    </w:p>
    <w:p w14:paraId="624D9E42" w14:textId="77777777" w:rsidR="00495D64" w:rsidRPr="00495D64" w:rsidRDefault="00495D64" w:rsidP="00495D64">
      <w:pPr>
        <w:pStyle w:val="Nagwek1"/>
        <w:rPr>
          <w:rFonts w:cstheme="minorHAnsi"/>
        </w:rPr>
      </w:pPr>
      <w:bookmarkStart w:id="70" w:name="_Toc106000434"/>
      <w:bookmarkStart w:id="71" w:name="_Toc278460081"/>
      <w:r w:rsidRPr="00495D64">
        <w:rPr>
          <w:rFonts w:cstheme="minorHAnsi"/>
        </w:rPr>
        <w:t>9. PODSTAWA PŁATNOŚCI</w:t>
      </w:r>
      <w:bookmarkEnd w:id="70"/>
      <w:bookmarkEnd w:id="71"/>
    </w:p>
    <w:p w14:paraId="56BD4648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72" w:name="_Toc106000435"/>
      <w:bookmarkStart w:id="73" w:name="_Toc278460082"/>
      <w:r w:rsidRPr="00495D64">
        <w:rPr>
          <w:rFonts w:cstheme="minorHAnsi"/>
        </w:rPr>
        <w:t>9.1. Ogólne ustalenia dotyczące płatności</w:t>
      </w:r>
      <w:bookmarkEnd w:id="72"/>
      <w:bookmarkEnd w:id="73"/>
    </w:p>
    <w:p w14:paraId="363E1F1C" w14:textId="77777777" w:rsidR="00495D64" w:rsidRPr="00495D64" w:rsidRDefault="00495D64" w:rsidP="00495D64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Ogólne ustalenia dotyczące podstawy płatności podano w ST D-M-00.00.00 Wymagania ogólne.</w:t>
      </w:r>
    </w:p>
    <w:p w14:paraId="083C3EAE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74" w:name="_Toc106000436"/>
      <w:bookmarkStart w:id="75" w:name="_Toc278460083"/>
      <w:r w:rsidRPr="00495D64">
        <w:rPr>
          <w:rFonts w:cstheme="minorHAnsi"/>
        </w:rPr>
        <w:t>9.2. Cena jednostki obmiarowej</w:t>
      </w:r>
      <w:bookmarkEnd w:id="74"/>
      <w:bookmarkEnd w:id="75"/>
    </w:p>
    <w:p w14:paraId="0A3D53F5" w14:textId="77777777" w:rsidR="00495D64" w:rsidRPr="00495D64" w:rsidRDefault="00495D64" w:rsidP="00495D64">
      <w:pPr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Wykonawca powinien wliczyć w cenę wymiany, </w:t>
      </w:r>
      <w:r w:rsidRPr="00495D64">
        <w:rPr>
          <w:rFonts w:asciiTheme="minorHAnsi" w:hAnsiTheme="minorHAnsi" w:cstheme="minorHAnsi"/>
          <w:bCs/>
        </w:rPr>
        <w:t xml:space="preserve">wykonania </w:t>
      </w:r>
      <w:r w:rsidRPr="00495D64">
        <w:rPr>
          <w:rFonts w:asciiTheme="minorHAnsi" w:hAnsiTheme="minorHAnsi" w:cstheme="minorHAnsi"/>
          <w:b/>
          <w:bCs/>
        </w:rPr>
        <w:t xml:space="preserve">1 </w:t>
      </w:r>
      <w:proofErr w:type="spellStart"/>
      <w:r w:rsidRPr="00495D64">
        <w:rPr>
          <w:rFonts w:asciiTheme="minorHAnsi" w:hAnsiTheme="minorHAnsi" w:cstheme="minorHAnsi"/>
          <w:b/>
          <w:bCs/>
        </w:rPr>
        <w:t>mb</w:t>
      </w:r>
      <w:proofErr w:type="spellEnd"/>
      <w:r w:rsidRPr="00495D64">
        <w:rPr>
          <w:rFonts w:asciiTheme="minorHAnsi" w:hAnsiTheme="minorHAnsi" w:cstheme="minorHAnsi"/>
          <w:b/>
          <w:bCs/>
        </w:rPr>
        <w:t xml:space="preserve"> </w:t>
      </w:r>
      <w:r w:rsidRPr="00495D64">
        <w:rPr>
          <w:rFonts w:asciiTheme="minorHAnsi" w:hAnsiTheme="minorHAnsi" w:cstheme="minorHAnsi"/>
          <w:bCs/>
        </w:rPr>
        <w:t>przepustu pod zjazdami</w:t>
      </w:r>
      <w:r w:rsidRPr="00495D64">
        <w:rPr>
          <w:rFonts w:asciiTheme="minorHAnsi" w:hAnsiTheme="minorHAnsi" w:cstheme="minorHAnsi"/>
        </w:rPr>
        <w:t xml:space="preserve"> wszelkie czynności związane z prawidłowym wykonaniem prac określonych niniejszą ST, co do zasady będą to:</w:t>
      </w:r>
    </w:p>
    <w:p w14:paraId="6DCAA110" w14:textId="77777777" w:rsidR="00495D64" w:rsidRPr="00495D64" w:rsidRDefault="00495D64" w:rsidP="00495D64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bookmarkStart w:id="76" w:name="_Toc278460084"/>
      <w:r w:rsidRPr="00495D64">
        <w:rPr>
          <w:rFonts w:asciiTheme="minorHAnsi" w:hAnsiTheme="minorHAnsi" w:cstheme="minorHAnsi"/>
        </w:rPr>
        <w:t>wykonanie prac pomiarowych i prac przygotowawczych,</w:t>
      </w:r>
    </w:p>
    <w:p w14:paraId="1191D275" w14:textId="77777777" w:rsidR="00495D64" w:rsidRPr="00495D64" w:rsidRDefault="00495D64" w:rsidP="00495D64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oznakowanie prac,</w:t>
      </w:r>
    </w:p>
    <w:p w14:paraId="22439EDC" w14:textId="77777777" w:rsidR="00495D64" w:rsidRPr="00495D64" w:rsidRDefault="00495D64" w:rsidP="00495D64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koszt pracy sprzętu oraz koszty dowozu i odwozu sprzętu na/z terenu prac,</w:t>
      </w:r>
    </w:p>
    <w:p w14:paraId="173214EC" w14:textId="77777777" w:rsidR="00495D64" w:rsidRPr="00495D64" w:rsidRDefault="00495D64" w:rsidP="00495D64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775961A5" w14:textId="77777777" w:rsidR="00495D64" w:rsidRPr="00495D64" w:rsidRDefault="00495D64" w:rsidP="00495D64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przygotowanie podłoża,</w:t>
      </w:r>
    </w:p>
    <w:p w14:paraId="3B03F4D2" w14:textId="77777777" w:rsidR="00495D64" w:rsidRPr="00495D64" w:rsidRDefault="00495D64" w:rsidP="00495D64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21D3FC20" w14:textId="77777777" w:rsidR="00495D64" w:rsidRPr="00495D64" w:rsidRDefault="00495D64" w:rsidP="00495D64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5C7C1750" w14:textId="77777777" w:rsidR="00495D64" w:rsidRPr="00495D64" w:rsidRDefault="00495D64" w:rsidP="00495D6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495D64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F97410A" w14:textId="77777777" w:rsidR="00495D64" w:rsidRPr="00495D64" w:rsidRDefault="00495D64" w:rsidP="00495D6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>uporządkowanie terenu prac,</w:t>
      </w:r>
    </w:p>
    <w:p w14:paraId="08A6E278" w14:textId="77777777" w:rsidR="00495D64" w:rsidRPr="00495D64" w:rsidRDefault="00495D64" w:rsidP="00495D64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495D64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054AD42A" w14:textId="77777777" w:rsidR="00495D64" w:rsidRPr="00495D64" w:rsidRDefault="00495D64" w:rsidP="00495D64">
      <w:pPr>
        <w:ind w:left="283"/>
        <w:rPr>
          <w:rFonts w:asciiTheme="minorHAnsi" w:hAnsiTheme="minorHAnsi" w:cstheme="minorHAnsi"/>
        </w:rPr>
      </w:pPr>
    </w:p>
    <w:p w14:paraId="22B9F613" w14:textId="77777777" w:rsidR="00495D64" w:rsidRPr="00495D64" w:rsidRDefault="00495D64" w:rsidP="00495D64">
      <w:pPr>
        <w:pStyle w:val="Nagwek1"/>
        <w:jc w:val="left"/>
        <w:rPr>
          <w:rFonts w:cstheme="minorHAnsi"/>
        </w:rPr>
      </w:pPr>
      <w:r w:rsidRPr="00495D64">
        <w:rPr>
          <w:rFonts w:cstheme="minorHAnsi"/>
        </w:rPr>
        <w:t>10. PRZEPISY ZWIĄZANE</w:t>
      </w:r>
      <w:bookmarkEnd w:id="76"/>
    </w:p>
    <w:p w14:paraId="5321EDD3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77" w:name="_Toc278460085"/>
      <w:r w:rsidRPr="00495D64">
        <w:rPr>
          <w:rFonts w:cstheme="minorHAnsi"/>
        </w:rPr>
        <w:t>10.1. Normy</w:t>
      </w:r>
      <w:bookmarkEnd w:id="77"/>
    </w:p>
    <w:p w14:paraId="57AD96F6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PN-EN 991:1999</w:t>
      </w:r>
      <w:r w:rsidRPr="00495D64">
        <w:rPr>
          <w:rFonts w:asciiTheme="minorHAnsi" w:hAnsiTheme="minorHAnsi" w:cstheme="minorHAnsi"/>
          <w:sz w:val="20"/>
        </w:rPr>
        <w:tab/>
        <w:t>Oznaczanie wymiarów prefabrykowanych elementów zbrojonych z autoklawizowanego betonu komórkowego lub z betonu lekkiego  kruszywowego o otwartej strukturze.</w:t>
      </w:r>
    </w:p>
    <w:p w14:paraId="39853701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PN-B-12096:1997</w:t>
      </w:r>
      <w:r w:rsidRPr="00495D64">
        <w:rPr>
          <w:rFonts w:asciiTheme="minorHAnsi" w:hAnsiTheme="minorHAnsi" w:cstheme="minorHAnsi"/>
          <w:sz w:val="20"/>
        </w:rPr>
        <w:tab/>
        <w:t>Urządzenia wodno-melioracyjne. Przepusty z rur betonowych i żelbetowych. Wymagania i metody badań.</w:t>
      </w:r>
    </w:p>
    <w:p w14:paraId="469C00D2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PN-S-10040:1999</w:t>
      </w:r>
      <w:r w:rsidRPr="00495D64">
        <w:rPr>
          <w:rFonts w:asciiTheme="minorHAnsi" w:hAnsiTheme="minorHAnsi" w:cstheme="minorHAnsi"/>
          <w:sz w:val="20"/>
        </w:rPr>
        <w:tab/>
        <w:t>Obiekty mostowe. Konstrukcje betonowe, żelbetowe i sprężone. Wymagania i badania.</w:t>
      </w:r>
    </w:p>
    <w:p w14:paraId="69D861DC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PN-B-04481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Grunty budowlane. Badania próbek i gruntu.</w:t>
      </w:r>
    </w:p>
    <w:p w14:paraId="2D2F3281" w14:textId="5F944991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PN-S-02205:1998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Drogi samochodowe. Roboty ziemne. Wymagania i badania.</w:t>
      </w:r>
    </w:p>
    <w:p w14:paraId="06B142D4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 EN 206-1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Beton. Część 1: Wymagania, właściwości, produkcja i zgodność.</w:t>
      </w:r>
    </w:p>
    <w:p w14:paraId="595D68D3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PN-B-06265:2004</w:t>
      </w:r>
      <w:r w:rsidRPr="00495D64">
        <w:rPr>
          <w:rFonts w:asciiTheme="minorHAnsi" w:hAnsiTheme="minorHAnsi" w:cstheme="minorHAnsi"/>
          <w:sz w:val="20"/>
        </w:rPr>
        <w:tab/>
        <w:t>Krajowe uzupełnienia PN-EN 206-1:2003. Beton. Część.1:</w:t>
      </w:r>
    </w:p>
    <w:p w14:paraId="6F8B4E20" w14:textId="77777777" w:rsidR="00495D64" w:rsidRPr="00495D64" w:rsidRDefault="00495D64" w:rsidP="00495D64">
      <w:pPr>
        <w:pStyle w:val="Tekstpodstawowy"/>
        <w:ind w:left="1416" w:firstLine="708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Wymagania, właściwości, produkcja i zgodność.</w:t>
      </w:r>
    </w:p>
    <w:p w14:paraId="4E411BE8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PN-B-06251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Roboty betonowe i żelbetowe. Wymagania techniczne.</w:t>
      </w:r>
    </w:p>
    <w:p w14:paraId="32D87DE8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PN-B-06253</w:t>
      </w:r>
      <w:r w:rsidRPr="00495D64">
        <w:rPr>
          <w:rFonts w:asciiTheme="minorHAnsi" w:hAnsiTheme="minorHAnsi" w:cstheme="minorHAnsi"/>
          <w:sz w:val="20"/>
        </w:rPr>
        <w:tab/>
        <w:t>Konstrukcje betonowe. Warunki wykonania i ochrony w środowisku agresywnych wód gruntowych.</w:t>
      </w:r>
    </w:p>
    <w:p w14:paraId="3662F2F7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 EN 12620:2004</w:t>
      </w:r>
      <w:r w:rsidRPr="00495D64">
        <w:rPr>
          <w:rFonts w:asciiTheme="minorHAnsi" w:hAnsiTheme="minorHAnsi" w:cstheme="minorHAnsi"/>
          <w:sz w:val="20"/>
        </w:rPr>
        <w:tab/>
        <w:t>Kruszywa do betonu  (+poprawka AC:2004 do tej normy).</w:t>
      </w:r>
    </w:p>
    <w:p w14:paraId="0D0FC4BA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PN-EN 13139:2003</w:t>
      </w:r>
      <w:r w:rsidRPr="00495D64">
        <w:rPr>
          <w:rFonts w:asciiTheme="minorHAnsi" w:hAnsiTheme="minorHAnsi" w:cstheme="minorHAnsi"/>
          <w:sz w:val="20"/>
        </w:rPr>
        <w:tab/>
        <w:t>Kruszywa do zaprawy (+poprawka AC:2004 do tej normy).</w:t>
      </w:r>
    </w:p>
    <w:p w14:paraId="30FAC2A0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PN-B-06712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Kruszywo mineralne do betonu.</w:t>
      </w:r>
    </w:p>
    <w:p w14:paraId="1F0950AA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PN-B-14501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Zaprawy budowlane zwykłe.</w:t>
      </w:r>
    </w:p>
    <w:p w14:paraId="436849BF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 EN 197-1:2002</w:t>
      </w:r>
      <w:r w:rsidRPr="00495D64">
        <w:rPr>
          <w:rFonts w:asciiTheme="minorHAnsi" w:hAnsiTheme="minorHAnsi" w:cstheme="minorHAnsi"/>
          <w:sz w:val="20"/>
        </w:rPr>
        <w:tab/>
        <w:t>Cement. Część 1: Skład, wymagania i kryteria zgodności dotyczące cementów powszechnego użytku. (+ zmiana A1:2005 do tej normy)</w:t>
      </w:r>
    </w:p>
    <w:p w14:paraId="12E202E0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PN-B-24622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Roztwór asfaltowy do gruntowania.</w:t>
      </w:r>
    </w:p>
    <w:p w14:paraId="039500BA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PN-B-32250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Materiały budowlane. Woda do betonów i zapraw.</w:t>
      </w:r>
    </w:p>
    <w:p w14:paraId="06499FA3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lastRenderedPageBreak/>
        <w:t>PN-EN 1008:2004</w:t>
      </w:r>
      <w:r w:rsidRPr="00495D64">
        <w:rPr>
          <w:rFonts w:asciiTheme="minorHAnsi" w:hAnsiTheme="minorHAnsi" w:cstheme="minorHAnsi"/>
          <w:sz w:val="20"/>
        </w:rPr>
        <w:tab/>
        <w:t>Woda zarobowa do betonu. Specyfikacja pobierania próbek, badanie i ocena przydatności wody zarobowej do betonu, w tym wody  odzyskanej procesów produkcji betonu.</w:t>
      </w:r>
    </w:p>
    <w:p w14:paraId="517DEF4E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PN-C-96177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Lepik asfaltowy bez wypełniaczy stosowany na gorąco.</w:t>
      </w:r>
    </w:p>
    <w:p w14:paraId="67525AED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PN-D-95017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Surowiec drzewny. Drewno tatarczane iglaste.</w:t>
      </w:r>
    </w:p>
    <w:p w14:paraId="5D771CE6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PN-D-96000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Tarcica iglasta ogólnego przeznaczenia.</w:t>
      </w:r>
    </w:p>
    <w:p w14:paraId="3D9C857D" w14:textId="56D7250D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BN-88/6731-08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Cement. Transport i przechowywanie.</w:t>
      </w:r>
    </w:p>
    <w:p w14:paraId="38B9CF66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PN-B-27619:1992</w:t>
      </w:r>
      <w:r w:rsidRPr="00495D64">
        <w:rPr>
          <w:rFonts w:asciiTheme="minorHAnsi" w:hAnsiTheme="minorHAnsi" w:cstheme="minorHAnsi"/>
          <w:sz w:val="20"/>
        </w:rPr>
        <w:tab/>
        <w:t>Papa asfaltowa na folii lub taśmie aluminiowej</w:t>
      </w:r>
    </w:p>
    <w:p w14:paraId="4B563E5E" w14:textId="16B55AB6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PN 90/B-04615:1990 </w:t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Papy asfaltowe i smołowe. Metody badań.</w:t>
      </w:r>
    </w:p>
    <w:p w14:paraId="46A36C79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PN-B-24003:1997</w:t>
      </w:r>
      <w:r w:rsidRPr="00495D64">
        <w:rPr>
          <w:rFonts w:asciiTheme="minorHAnsi" w:hAnsiTheme="minorHAnsi" w:cstheme="minorHAnsi"/>
          <w:sz w:val="20"/>
        </w:rPr>
        <w:tab/>
        <w:t>Asfaltowa emulsja kationowa.</w:t>
      </w:r>
    </w:p>
    <w:p w14:paraId="06852D03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PN-B-27620:1998</w:t>
      </w:r>
      <w:r w:rsidRPr="00495D64">
        <w:rPr>
          <w:rFonts w:asciiTheme="minorHAnsi" w:hAnsiTheme="minorHAnsi" w:cstheme="minorHAnsi"/>
          <w:sz w:val="20"/>
        </w:rPr>
        <w:tab/>
        <w:t>Papa asfaltowa na welonie włókien szklanych.</w:t>
      </w:r>
    </w:p>
    <w:p w14:paraId="3E1C7168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PN-R-65023:1999</w:t>
      </w:r>
      <w:r w:rsidRPr="00495D64">
        <w:rPr>
          <w:rFonts w:asciiTheme="minorHAnsi" w:hAnsiTheme="minorHAnsi" w:cstheme="minorHAnsi"/>
          <w:sz w:val="20"/>
        </w:rPr>
        <w:tab/>
        <w:t>Materiał siewny. Nasiona roślin rolniczych.</w:t>
      </w:r>
    </w:p>
    <w:p w14:paraId="643767CA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PN-B-27617:1989</w:t>
      </w:r>
      <w:r w:rsidRPr="00495D64">
        <w:rPr>
          <w:rFonts w:asciiTheme="minorHAnsi" w:hAnsiTheme="minorHAnsi" w:cstheme="minorHAnsi"/>
          <w:sz w:val="20"/>
        </w:rPr>
        <w:tab/>
        <w:t>Papa asfaltowa na tekturze budowlanej (+ zmiana Az1:1997 do tej normy).</w:t>
      </w:r>
    </w:p>
    <w:p w14:paraId="3C959563" w14:textId="4665BCAD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BN-67/6747-14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Sposoby zabezpieczenia wyrobów  kamiennych podczas transportu</w:t>
      </w:r>
    </w:p>
    <w:p w14:paraId="5190CB1C" w14:textId="7777777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PN-B-06250</w:t>
      </w:r>
      <w:r w:rsidRPr="00495D64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ab/>
        <w:t>Beton zwykły.</w:t>
      </w:r>
    </w:p>
    <w:p w14:paraId="3ACCCA56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PN-B-06714-12</w:t>
      </w:r>
      <w:r w:rsidRPr="00495D64">
        <w:rPr>
          <w:rFonts w:asciiTheme="minorHAnsi" w:hAnsiTheme="minorHAnsi" w:cstheme="minorHAnsi"/>
          <w:sz w:val="20"/>
        </w:rPr>
        <w:tab/>
        <w:t>Kruszywa mineralne. Badania. Oznaczenia zawartości zanieczyszczeń obcych.</w:t>
      </w:r>
    </w:p>
    <w:p w14:paraId="5D7B24ED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PN-B-06714-13</w:t>
      </w:r>
      <w:r w:rsidRPr="00495D64">
        <w:rPr>
          <w:rFonts w:asciiTheme="minorHAnsi" w:hAnsiTheme="minorHAnsi" w:cstheme="minorHAnsi"/>
          <w:sz w:val="20"/>
        </w:rPr>
        <w:tab/>
        <w:t>Kruszywa mineralne. Badania. Oznaczenie zawartości pyłów mineralnych.</w:t>
      </w:r>
    </w:p>
    <w:p w14:paraId="58447036" w14:textId="48041A67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PN-B-06714-15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Kruszywa mineralne. Badania. Oznaczenie składu ziarnowego.</w:t>
      </w:r>
    </w:p>
    <w:p w14:paraId="5491B8D5" w14:textId="6075CE4A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PN-B-06714-16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 xml:space="preserve">Kruszywa mineralne. Badania. Oznaczenie kształtu </w:t>
      </w:r>
      <w:proofErr w:type="spellStart"/>
      <w:r w:rsidRPr="00495D64">
        <w:rPr>
          <w:rFonts w:asciiTheme="minorHAnsi" w:hAnsiTheme="minorHAnsi" w:cstheme="minorHAnsi"/>
          <w:sz w:val="20"/>
        </w:rPr>
        <w:t>ziarn</w:t>
      </w:r>
      <w:proofErr w:type="spellEnd"/>
      <w:r w:rsidRPr="00495D64">
        <w:rPr>
          <w:rFonts w:asciiTheme="minorHAnsi" w:hAnsiTheme="minorHAnsi" w:cstheme="minorHAnsi"/>
          <w:sz w:val="20"/>
        </w:rPr>
        <w:t>.</w:t>
      </w:r>
    </w:p>
    <w:p w14:paraId="756CAED3" w14:textId="2277C3CD" w:rsidR="00495D64" w:rsidRPr="00495D64" w:rsidRDefault="00495D64" w:rsidP="00495D64">
      <w:pPr>
        <w:pStyle w:val="Tekstpodstawowy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PN-B-06714-18</w:t>
      </w:r>
      <w:r w:rsidRPr="00495D64">
        <w:rPr>
          <w:rFonts w:asciiTheme="minorHAnsi" w:hAnsiTheme="minorHAnsi" w:cstheme="minorHAnsi"/>
          <w:sz w:val="20"/>
        </w:rPr>
        <w:tab/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Kruszywa mineralne. Badania. Oznaczenie nasiąkliwości.</w:t>
      </w:r>
    </w:p>
    <w:p w14:paraId="657BC09F" w14:textId="77777777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>PN-S-06102</w:t>
      </w:r>
      <w:r w:rsidRPr="00495D64">
        <w:rPr>
          <w:rFonts w:asciiTheme="minorHAnsi" w:hAnsiTheme="minorHAnsi" w:cstheme="minorHAnsi"/>
          <w:sz w:val="20"/>
        </w:rPr>
        <w:tab/>
        <w:t>Drogi samochodowe. Podbudowy z kruszyw stabilizowanych mechanicznie.</w:t>
      </w:r>
    </w:p>
    <w:p w14:paraId="57998A39" w14:textId="679F5DEC" w:rsidR="00495D64" w:rsidRPr="00495D64" w:rsidRDefault="00495D64" w:rsidP="00495D64">
      <w:pPr>
        <w:pStyle w:val="Tekstpodstawowy"/>
        <w:ind w:left="2124" w:hanging="2124"/>
        <w:rPr>
          <w:rFonts w:asciiTheme="minorHAnsi" w:hAnsiTheme="minorHAnsi" w:cstheme="minorHAnsi"/>
          <w:sz w:val="20"/>
        </w:rPr>
      </w:pPr>
      <w:r w:rsidRPr="00495D64">
        <w:rPr>
          <w:rFonts w:asciiTheme="minorHAnsi" w:hAnsiTheme="minorHAnsi" w:cstheme="minorHAnsi"/>
          <w:sz w:val="20"/>
        </w:rPr>
        <w:t xml:space="preserve">PN-EN-13476-1:3  </w:t>
      </w:r>
      <w:r w:rsidR="00B621A1">
        <w:rPr>
          <w:rFonts w:asciiTheme="minorHAnsi" w:hAnsiTheme="minorHAnsi" w:cstheme="minorHAnsi"/>
          <w:sz w:val="20"/>
        </w:rPr>
        <w:tab/>
      </w:r>
      <w:r w:rsidRPr="00495D64">
        <w:rPr>
          <w:rFonts w:asciiTheme="minorHAnsi" w:hAnsiTheme="minorHAnsi" w:cstheme="minorHAnsi"/>
          <w:sz w:val="20"/>
        </w:rPr>
        <w:t>Wymagania ogólne i właściwości użytkowe systemów przewodów  rurowych z tworzyw sztucznych  do podziemnej kanalizacji bezciśnieniowej .</w:t>
      </w:r>
    </w:p>
    <w:p w14:paraId="38588D37" w14:textId="77777777" w:rsidR="00495D64" w:rsidRPr="00495D64" w:rsidRDefault="00495D64" w:rsidP="00495D64">
      <w:pPr>
        <w:pStyle w:val="Nagwek2"/>
        <w:spacing w:before="120"/>
        <w:rPr>
          <w:rFonts w:cstheme="minorHAnsi"/>
        </w:rPr>
      </w:pPr>
      <w:bookmarkStart w:id="78" w:name="_Toc106000439"/>
      <w:bookmarkStart w:id="79" w:name="_Toc278460086"/>
      <w:r w:rsidRPr="00495D64">
        <w:rPr>
          <w:rFonts w:cstheme="minorHAnsi"/>
        </w:rPr>
        <w:t>10.2. Inne dokumenty</w:t>
      </w:r>
      <w:bookmarkEnd w:id="78"/>
      <w:bookmarkEnd w:id="79"/>
    </w:p>
    <w:p w14:paraId="382E4F06" w14:textId="77777777" w:rsidR="00495D64" w:rsidRPr="00495D64" w:rsidRDefault="00495D64" w:rsidP="00495D64">
      <w:pPr>
        <w:rPr>
          <w:rFonts w:asciiTheme="minorHAnsi" w:hAnsiTheme="minorHAnsi" w:cstheme="minorHAnsi"/>
        </w:rPr>
      </w:pPr>
      <w:proofErr w:type="spellStart"/>
      <w:r w:rsidRPr="00495D64">
        <w:rPr>
          <w:rFonts w:asciiTheme="minorHAnsi" w:hAnsiTheme="minorHAnsi" w:cstheme="minorHAnsi"/>
        </w:rPr>
        <w:t>Transprojekt</w:t>
      </w:r>
      <w:proofErr w:type="spellEnd"/>
      <w:r w:rsidRPr="00495D64">
        <w:rPr>
          <w:rFonts w:asciiTheme="minorHAnsi" w:hAnsiTheme="minorHAnsi" w:cstheme="minorHAnsi"/>
        </w:rPr>
        <w:t xml:space="preserve"> Warszawa 1986r    - Katalogu Powtarzalnych Elementów Drogowych (KPED) </w:t>
      </w:r>
    </w:p>
    <w:p w14:paraId="140AB1C9" w14:textId="77777777" w:rsidR="00763B8C" w:rsidRPr="00495D64" w:rsidRDefault="00763B8C" w:rsidP="00495D64">
      <w:pPr>
        <w:rPr>
          <w:rFonts w:asciiTheme="minorHAnsi" w:hAnsiTheme="minorHAnsi" w:cstheme="minorHAnsi"/>
        </w:rPr>
      </w:pPr>
    </w:p>
    <w:sectPr w:rsidR="00763B8C" w:rsidRPr="00495D64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4DD4E04F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435D7F">
      <w:rPr>
        <w:rFonts w:asciiTheme="minorHAnsi" w:hAnsiTheme="minorHAnsi" w:cstheme="minorHAnsi"/>
        <w:sz w:val="20"/>
      </w:rPr>
      <w:t>06</w:t>
    </w:r>
    <w:r w:rsidRPr="00CD7CED">
      <w:rPr>
        <w:rFonts w:asciiTheme="minorHAnsi" w:hAnsiTheme="minorHAnsi" w:cstheme="minorHAnsi"/>
        <w:sz w:val="20"/>
      </w:rPr>
      <w:t>.</w:t>
    </w:r>
    <w:r w:rsidR="004502CB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4502CB">
      <w:rPr>
        <w:rFonts w:asciiTheme="minorHAnsi" w:hAnsiTheme="minorHAnsi" w:cstheme="minorHAnsi"/>
        <w:sz w:val="20"/>
      </w:rPr>
      <w:t>c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83A97"/>
    <w:multiLevelType w:val="singleLevel"/>
    <w:tmpl w:val="CC961B9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3E0855"/>
    <w:multiLevelType w:val="hybridMultilevel"/>
    <w:tmpl w:val="998AD4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E26E2"/>
    <w:multiLevelType w:val="hybridMultilevel"/>
    <w:tmpl w:val="E006C40C"/>
    <w:lvl w:ilvl="0" w:tplc="A1942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9177D9"/>
    <w:multiLevelType w:val="hybridMultilevel"/>
    <w:tmpl w:val="11203A8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384461"/>
    <w:multiLevelType w:val="hybridMultilevel"/>
    <w:tmpl w:val="F378E410"/>
    <w:lvl w:ilvl="0" w:tplc="EA2C53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9410448"/>
    <w:multiLevelType w:val="singleLevel"/>
    <w:tmpl w:val="E51AC6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3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0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1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3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CE7305F"/>
    <w:multiLevelType w:val="hybridMultilevel"/>
    <w:tmpl w:val="BEA41D28"/>
    <w:lvl w:ilvl="0" w:tplc="668677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1273A60"/>
    <w:multiLevelType w:val="hybridMultilevel"/>
    <w:tmpl w:val="813A196A"/>
    <w:lvl w:ilvl="0" w:tplc="E9A4C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21D23A9"/>
    <w:multiLevelType w:val="singleLevel"/>
    <w:tmpl w:val="A2C850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1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9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53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5" w15:restartNumberingAfterBreak="0">
    <w:nsid w:val="5D9D14C3"/>
    <w:multiLevelType w:val="hybridMultilevel"/>
    <w:tmpl w:val="5F1AF71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7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8" w15:restartNumberingAfterBreak="0">
    <w:nsid w:val="6D342D27"/>
    <w:multiLevelType w:val="hybridMultilevel"/>
    <w:tmpl w:val="E9CCFDB4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7528EE"/>
    <w:multiLevelType w:val="hybridMultilevel"/>
    <w:tmpl w:val="D884C628"/>
    <w:lvl w:ilvl="0" w:tplc="EE42E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4"/>
  </w:num>
  <w:num w:numId="2" w16cid:durableId="1167163177">
    <w:abstractNumId w:val="49"/>
  </w:num>
  <w:num w:numId="3" w16cid:durableId="1348361478">
    <w:abstractNumId w:val="53"/>
  </w:num>
  <w:num w:numId="4" w16cid:durableId="24795102">
    <w:abstractNumId w:val="35"/>
  </w:num>
  <w:num w:numId="5" w16cid:durableId="669723670">
    <w:abstractNumId w:val="25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31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4"/>
  </w:num>
  <w:num w:numId="11" w16cid:durableId="1623345309">
    <w:abstractNumId w:val="36"/>
  </w:num>
  <w:num w:numId="12" w16cid:durableId="463937359">
    <w:abstractNumId w:val="63"/>
  </w:num>
  <w:num w:numId="13" w16cid:durableId="2025934367">
    <w:abstractNumId w:val="9"/>
  </w:num>
  <w:num w:numId="14" w16cid:durableId="1199077794">
    <w:abstractNumId w:val="6"/>
  </w:num>
  <w:num w:numId="15" w16cid:durableId="737019076">
    <w:abstractNumId w:val="61"/>
  </w:num>
  <w:num w:numId="16" w16cid:durableId="652490865">
    <w:abstractNumId w:val="51"/>
  </w:num>
  <w:num w:numId="17" w16cid:durableId="1126192646">
    <w:abstractNumId w:val="29"/>
  </w:num>
  <w:num w:numId="18" w16cid:durableId="1797866961">
    <w:abstractNumId w:val="52"/>
  </w:num>
  <w:num w:numId="19" w16cid:durableId="2045910087">
    <w:abstractNumId w:val="47"/>
  </w:num>
  <w:num w:numId="20" w16cid:durableId="218639202">
    <w:abstractNumId w:val="5"/>
  </w:num>
  <w:num w:numId="21" w16cid:durableId="2120443649">
    <w:abstractNumId w:val="60"/>
  </w:num>
  <w:num w:numId="22" w16cid:durableId="195436014">
    <w:abstractNumId w:val="64"/>
  </w:num>
  <w:num w:numId="23" w16cid:durableId="1648777031">
    <w:abstractNumId w:val="56"/>
  </w:num>
  <w:num w:numId="24" w16cid:durableId="97989332">
    <w:abstractNumId w:val="28"/>
  </w:num>
  <w:num w:numId="25" w16cid:durableId="694963102">
    <w:abstractNumId w:val="19"/>
  </w:num>
  <w:num w:numId="26" w16cid:durableId="221721396">
    <w:abstractNumId w:val="41"/>
  </w:num>
  <w:num w:numId="27" w16cid:durableId="1556235800">
    <w:abstractNumId w:val="5"/>
  </w:num>
  <w:num w:numId="28" w16cid:durableId="800533188">
    <w:abstractNumId w:val="32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8"/>
    <w:lvlOverride w:ilvl="0">
      <w:startOverride w:val="1"/>
    </w:lvlOverride>
  </w:num>
  <w:num w:numId="31" w16cid:durableId="992873069">
    <w:abstractNumId w:val="30"/>
    <w:lvlOverride w:ilvl="0">
      <w:startOverride w:val="1"/>
    </w:lvlOverride>
  </w:num>
  <w:num w:numId="32" w16cid:durableId="617953923">
    <w:abstractNumId w:val="22"/>
    <w:lvlOverride w:ilvl="0">
      <w:startOverride w:val="1"/>
    </w:lvlOverride>
  </w:num>
  <w:num w:numId="33" w16cid:durableId="724255212">
    <w:abstractNumId w:val="18"/>
  </w:num>
  <w:num w:numId="34" w16cid:durableId="902640174">
    <w:abstractNumId w:val="50"/>
  </w:num>
  <w:num w:numId="35" w16cid:durableId="752892859">
    <w:abstractNumId w:val="37"/>
  </w:num>
  <w:num w:numId="36" w16cid:durableId="1049958223">
    <w:abstractNumId w:val="8"/>
  </w:num>
  <w:num w:numId="37" w16cid:durableId="70589342">
    <w:abstractNumId w:val="16"/>
  </w:num>
  <w:num w:numId="38" w16cid:durableId="1187672290">
    <w:abstractNumId w:val="3"/>
  </w:num>
  <w:num w:numId="39" w16cid:durableId="959531455">
    <w:abstractNumId w:val="10"/>
  </w:num>
  <w:num w:numId="40" w16cid:durableId="2001541628">
    <w:abstractNumId w:val="42"/>
  </w:num>
  <w:num w:numId="41" w16cid:durableId="1516922262">
    <w:abstractNumId w:val="12"/>
  </w:num>
  <w:num w:numId="42" w16cid:durableId="1685933177">
    <w:abstractNumId w:val="23"/>
  </w:num>
  <w:num w:numId="43" w16cid:durableId="664666578">
    <w:abstractNumId w:val="38"/>
  </w:num>
  <w:num w:numId="44" w16cid:durableId="1920677283">
    <w:abstractNumId w:val="46"/>
  </w:num>
  <w:num w:numId="45" w16cid:durableId="599796377">
    <w:abstractNumId w:val="33"/>
  </w:num>
  <w:num w:numId="46" w16cid:durableId="173736104">
    <w:abstractNumId w:val="44"/>
  </w:num>
  <w:num w:numId="47" w16cid:durableId="1827166769">
    <w:abstractNumId w:val="43"/>
  </w:num>
  <w:num w:numId="48" w16cid:durableId="103814486">
    <w:abstractNumId w:val="26"/>
  </w:num>
  <w:num w:numId="49" w16cid:durableId="1679035916">
    <w:abstractNumId w:val="62"/>
  </w:num>
  <w:num w:numId="50" w16cid:durableId="864056902">
    <w:abstractNumId w:val="27"/>
  </w:num>
  <w:num w:numId="51" w16cid:durableId="485516279">
    <w:abstractNumId w:val="45"/>
  </w:num>
  <w:num w:numId="52" w16cid:durableId="462891236">
    <w:abstractNumId w:val="13"/>
  </w:num>
  <w:num w:numId="53" w16cid:durableId="347216919">
    <w:abstractNumId w:val="54"/>
  </w:num>
  <w:num w:numId="54" w16cid:durableId="399913447">
    <w:abstractNumId w:val="57"/>
  </w:num>
  <w:num w:numId="55" w16cid:durableId="1487085470">
    <w:abstractNumId w:val="34"/>
  </w:num>
  <w:num w:numId="56" w16cid:durableId="752580560">
    <w:abstractNumId w:val="34"/>
  </w:num>
  <w:num w:numId="57" w16cid:durableId="163741312">
    <w:abstractNumId w:val="40"/>
  </w:num>
  <w:num w:numId="58" w16cid:durableId="1257131640">
    <w:abstractNumId w:val="40"/>
    <w:lvlOverride w:ilvl="0">
      <w:startOverride w:val="1"/>
    </w:lvlOverride>
  </w:num>
  <w:num w:numId="59" w16cid:durableId="1347097994">
    <w:abstractNumId w:val="4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0" w16cid:durableId="1361054347">
    <w:abstractNumId w:val="15"/>
  </w:num>
  <w:num w:numId="61" w16cid:durableId="966352500">
    <w:abstractNumId w:val="15"/>
  </w:num>
  <w:num w:numId="62" w16cid:durableId="481040232">
    <w:abstractNumId w:val="7"/>
  </w:num>
  <w:num w:numId="63" w16cid:durableId="593630058">
    <w:abstractNumId w:val="7"/>
    <w:lvlOverride w:ilvl="0">
      <w:startOverride w:val="1"/>
    </w:lvlOverride>
  </w:num>
  <w:num w:numId="64" w16cid:durableId="892690782">
    <w:abstractNumId w:val="0"/>
  </w:num>
  <w:num w:numId="65" w16cid:durableId="809247469">
    <w:abstractNumId w:val="0"/>
    <w:lvlOverride w:ilvl="0">
      <w:lvl w:ilvl="0">
        <w:numFmt w:val="decimal"/>
        <w:lvlText w:val="-"/>
        <w:legacy w:legacy="1" w:legacySpace="0" w:legacyIndent="283"/>
        <w:lvlJc w:val="left"/>
        <w:pPr>
          <w:ind w:left="0" w:firstLine="0"/>
        </w:pPr>
        <w:rPr>
          <w:rFonts w:ascii="Bookman Old Style" w:hAnsi="Bookman Old Style" w:hint="default"/>
          <w:sz w:val="24"/>
        </w:rPr>
      </w:lvl>
    </w:lvlOverride>
  </w:num>
  <w:num w:numId="66" w16cid:durableId="1574047042">
    <w:abstractNumId w:val="55"/>
  </w:num>
  <w:num w:numId="67" w16cid:durableId="1484590410">
    <w:abstractNumId w:val="55"/>
  </w:num>
  <w:num w:numId="68" w16cid:durableId="1205748289">
    <w:abstractNumId w:val="17"/>
  </w:num>
  <w:num w:numId="69" w16cid:durableId="1723556383">
    <w:abstractNumId w:val="17"/>
  </w:num>
  <w:num w:numId="70" w16cid:durableId="1404795776">
    <w:abstractNumId w:val="21"/>
  </w:num>
  <w:num w:numId="71" w16cid:durableId="753666483">
    <w:abstractNumId w:val="21"/>
    <w:lvlOverride w:ilvl="0">
      <w:startOverride w:val="1"/>
    </w:lvlOverride>
  </w:num>
  <w:num w:numId="72" w16cid:durableId="1260870277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3" w16cid:durableId="350037060">
    <w:abstractNumId w:val="20"/>
  </w:num>
  <w:num w:numId="74" w16cid:durableId="1987272182">
    <w:abstractNumId w:val="20"/>
  </w:num>
  <w:num w:numId="75" w16cid:durableId="782387201">
    <w:abstractNumId w:val="11"/>
  </w:num>
  <w:num w:numId="76" w16cid:durableId="4561434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401679729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78" w16cid:durableId="94639625">
    <w:abstractNumId w:val="0"/>
    <w:lvlOverride w:ilvl="0">
      <w:lvl w:ilvl="0">
        <w:numFmt w:val="decimal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9" w16cid:durableId="1440832133">
    <w:abstractNumId w:val="39"/>
  </w:num>
  <w:num w:numId="80" w16cid:durableId="14007715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81" w16cid:durableId="1882080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82" w16cid:durableId="1922450848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3" w16cid:durableId="213944966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84" w16cid:durableId="1274635087">
    <w:abstractNumId w:val="4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85" w16cid:durableId="789277139">
    <w:abstractNumId w:val="58"/>
  </w:num>
  <w:num w:numId="86" w16cid:durableId="42993605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435D7F"/>
    <w:rsid w:val="004502CB"/>
    <w:rsid w:val="00487FF4"/>
    <w:rsid w:val="00495D6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63C2A"/>
    <w:rsid w:val="00665F5F"/>
    <w:rsid w:val="006746EC"/>
    <w:rsid w:val="00685493"/>
    <w:rsid w:val="006B656D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A1118"/>
    <w:rsid w:val="00AD0716"/>
    <w:rsid w:val="00AD6FC7"/>
    <w:rsid w:val="00B54350"/>
    <w:rsid w:val="00B621A1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customStyle="1" w:styleId="msonormal0">
    <w:name w:val="msonormal"/>
    <w:basedOn w:val="Normalny"/>
    <w:rsid w:val="00435D7F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paragraph" w:customStyle="1" w:styleId="Standardowytekst">
    <w:name w:val="Standardowy.tekst"/>
    <w:rsid w:val="00435D7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1">
    <w:name w:val="Nagłówek 1 Znak1"/>
    <w:locked/>
    <w:rsid w:val="00435D7F"/>
    <w:rPr>
      <w:rFonts w:ascii="Times New Roman" w:eastAsia="Times New Roman" w:hAnsi="Times New Roman" w:cs="Times New Roman"/>
      <w:b/>
      <w:bCs/>
      <w:caps/>
      <w:kern w:val="28"/>
      <w:sz w:val="20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95D6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95D6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9</Pages>
  <Words>2779</Words>
  <Characters>16676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18</cp:revision>
  <dcterms:created xsi:type="dcterms:W3CDTF">2025-10-10T05:46:00Z</dcterms:created>
  <dcterms:modified xsi:type="dcterms:W3CDTF">2025-11-14T10:54:00Z</dcterms:modified>
</cp:coreProperties>
</file>